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C4C6B" w14:textId="77777777" w:rsidR="0016718F" w:rsidRDefault="0016718F" w:rsidP="0016718F">
      <w:pPr>
        <w:ind w:left="-540" w:right="-600"/>
        <w:contextualSpacing w:val="0"/>
      </w:pPr>
      <w:r>
        <w:rPr>
          <w:b/>
          <w:noProof/>
          <w:sz w:val="40"/>
          <w:szCs w:val="40"/>
        </w:rPr>
        <w:drawing>
          <wp:inline distT="114300" distB="114300" distL="114300" distR="114300" wp14:anchorId="56296621" wp14:editId="0D3FE9DE">
            <wp:extent cx="1871663" cy="855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71663" cy="855263"/>
                    </a:xfrm>
                    <a:prstGeom prst="rect">
                      <a:avLst/>
                    </a:prstGeom>
                    <a:ln/>
                  </pic:spPr>
                </pic:pic>
              </a:graphicData>
            </a:graphic>
          </wp:inline>
        </w:drawing>
      </w:r>
      <w:r>
        <w:rPr>
          <w:b/>
          <w:sz w:val="40"/>
          <w:szCs w:val="40"/>
        </w:rPr>
        <w:t xml:space="preserve"> </w:t>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40"/>
          <w:szCs w:val="40"/>
        </w:rPr>
        <w:tab/>
      </w:r>
      <w:r>
        <w:rPr>
          <w:b/>
          <w:sz w:val="24"/>
          <w:szCs w:val="24"/>
        </w:rPr>
        <w:t>Job Description</w:t>
      </w:r>
      <w:r>
        <w:t xml:space="preserve"> </w:t>
      </w:r>
    </w:p>
    <w:tbl>
      <w:tblPr>
        <w:tblW w:w="10185" w:type="dxa"/>
        <w:tblInd w:w="-425" w:type="dxa"/>
        <w:tblBorders>
          <w:top w:val="nil"/>
          <w:left w:val="nil"/>
          <w:bottom w:val="nil"/>
          <w:right w:val="nil"/>
          <w:insideH w:val="nil"/>
          <w:insideV w:val="nil"/>
        </w:tblBorders>
        <w:tblLayout w:type="fixed"/>
        <w:tblLook w:val="0600" w:firstRow="0" w:lastRow="0" w:firstColumn="0" w:lastColumn="0" w:noHBand="1" w:noVBand="1"/>
      </w:tblPr>
      <w:tblGrid>
        <w:gridCol w:w="3390"/>
        <w:gridCol w:w="6795"/>
      </w:tblGrid>
      <w:tr w:rsidR="0016718F" w:rsidRPr="005336F0" w14:paraId="52BF8944" w14:textId="77777777" w:rsidTr="009B2002">
        <w:trPr>
          <w:trHeight w:val="360"/>
        </w:trPr>
        <w:tc>
          <w:tcPr>
            <w:tcW w:w="3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C9ABD" w14:textId="01E208FC" w:rsidR="0016718F" w:rsidRPr="005336F0" w:rsidRDefault="0016718F" w:rsidP="009B2002">
            <w:pPr>
              <w:spacing w:after="40" w:line="240" w:lineRule="atLeast"/>
              <w:ind w:left="120" w:right="120"/>
              <w:contextualSpacing w:val="0"/>
              <w:rPr>
                <w:rFonts w:ascii="Arial Narrow" w:hAnsi="Arial Narrow"/>
                <w:sz w:val="20"/>
                <w:szCs w:val="20"/>
              </w:rPr>
            </w:pPr>
            <w:r w:rsidRPr="005336F0">
              <w:rPr>
                <w:rFonts w:ascii="Arial Narrow" w:hAnsi="Arial Narrow"/>
                <w:sz w:val="20"/>
                <w:szCs w:val="20"/>
              </w:rPr>
              <w:t>Role</w:t>
            </w:r>
          </w:p>
        </w:tc>
        <w:tc>
          <w:tcPr>
            <w:tcW w:w="6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B93163" w14:textId="77777777" w:rsidR="0016718F" w:rsidRDefault="004A70B4" w:rsidP="009D2430">
            <w:pPr>
              <w:spacing w:after="40" w:line="240" w:lineRule="atLeast"/>
              <w:ind w:right="120"/>
              <w:contextualSpacing w:val="0"/>
              <w:rPr>
                <w:rFonts w:ascii="Arial Narrow" w:hAnsi="Arial Narrow"/>
                <w:sz w:val="20"/>
                <w:szCs w:val="20"/>
              </w:rPr>
            </w:pPr>
            <w:r>
              <w:rPr>
                <w:rFonts w:ascii="Arial Narrow" w:hAnsi="Arial Narrow"/>
                <w:sz w:val="20"/>
                <w:szCs w:val="20"/>
              </w:rPr>
              <w:t xml:space="preserve">AE </w:t>
            </w:r>
            <w:r w:rsidR="007F769A">
              <w:rPr>
                <w:rFonts w:ascii="Arial Narrow" w:hAnsi="Arial Narrow"/>
                <w:sz w:val="20"/>
                <w:szCs w:val="20"/>
              </w:rPr>
              <w:t xml:space="preserve">Teacher Aide (Maungawhau </w:t>
            </w:r>
            <w:r w:rsidR="005952FD">
              <w:rPr>
                <w:rFonts w:ascii="Arial Narrow" w:hAnsi="Arial Narrow"/>
                <w:sz w:val="20"/>
                <w:szCs w:val="20"/>
              </w:rPr>
              <w:t>and/</w:t>
            </w:r>
            <w:r w:rsidR="007F769A">
              <w:rPr>
                <w:rFonts w:ascii="Arial Narrow" w:hAnsi="Arial Narrow"/>
                <w:sz w:val="20"/>
                <w:szCs w:val="20"/>
              </w:rPr>
              <w:t>or Maungarei Campus)</w:t>
            </w:r>
          </w:p>
          <w:p w14:paraId="1AABFAC1" w14:textId="6442381D" w:rsidR="009669C9" w:rsidRPr="005336F0" w:rsidRDefault="009669C9" w:rsidP="009D2430">
            <w:pPr>
              <w:spacing w:after="40" w:line="240" w:lineRule="atLeast"/>
              <w:ind w:right="120"/>
              <w:contextualSpacing w:val="0"/>
              <w:rPr>
                <w:rFonts w:ascii="Arial Narrow" w:hAnsi="Arial Narrow"/>
                <w:sz w:val="20"/>
                <w:szCs w:val="20"/>
              </w:rPr>
            </w:pPr>
            <w:r>
              <w:rPr>
                <w:rFonts w:ascii="Arial Narrow" w:hAnsi="Arial Narrow"/>
                <w:sz w:val="20"/>
                <w:szCs w:val="20"/>
              </w:rPr>
              <w:t>Part-Time (up to 30 hours)</w:t>
            </w:r>
          </w:p>
        </w:tc>
      </w:tr>
      <w:tr w:rsidR="00D81848" w:rsidRPr="005336F0" w14:paraId="4A506BA0" w14:textId="77777777" w:rsidTr="00D81848">
        <w:trPr>
          <w:trHeight w:val="270"/>
        </w:trPr>
        <w:tc>
          <w:tcPr>
            <w:tcW w:w="3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01D6AA" w14:textId="77777777" w:rsidR="00D81848" w:rsidRPr="005336F0" w:rsidRDefault="00D81848" w:rsidP="00D81848">
            <w:pPr>
              <w:spacing w:after="40" w:line="240" w:lineRule="atLeast"/>
              <w:ind w:left="120" w:right="120"/>
              <w:contextualSpacing w:val="0"/>
              <w:rPr>
                <w:rFonts w:ascii="Arial Narrow" w:hAnsi="Arial Narrow"/>
                <w:sz w:val="20"/>
                <w:szCs w:val="20"/>
              </w:rPr>
            </w:pPr>
            <w:r w:rsidRPr="005336F0">
              <w:rPr>
                <w:rFonts w:ascii="Arial Narrow" w:hAnsi="Arial Narrow"/>
                <w:sz w:val="20"/>
                <w:szCs w:val="20"/>
              </w:rPr>
              <w:t>MoE Agreement</w:t>
            </w:r>
          </w:p>
        </w:tc>
        <w:tc>
          <w:tcPr>
            <w:tcW w:w="6795" w:type="dxa"/>
            <w:tcBorders>
              <w:top w:val="nil"/>
              <w:left w:val="nil"/>
              <w:bottom w:val="single" w:sz="8" w:space="0" w:color="000000"/>
              <w:right w:val="single" w:sz="8" w:space="0" w:color="000000"/>
            </w:tcBorders>
            <w:tcMar>
              <w:top w:w="100" w:type="dxa"/>
              <w:left w:w="100" w:type="dxa"/>
              <w:bottom w:w="100" w:type="dxa"/>
              <w:right w:w="100" w:type="dxa"/>
            </w:tcMar>
          </w:tcPr>
          <w:p w14:paraId="7694ECE1" w14:textId="190978B1" w:rsidR="008A2E2B" w:rsidRPr="005336F0" w:rsidRDefault="00014920" w:rsidP="00D81848">
            <w:pPr>
              <w:spacing w:after="40" w:line="240" w:lineRule="atLeast"/>
              <w:ind w:right="120"/>
              <w:contextualSpacing w:val="0"/>
              <w:rPr>
                <w:rFonts w:ascii="Arial Narrow" w:hAnsi="Arial Narrow"/>
                <w:sz w:val="20"/>
                <w:szCs w:val="20"/>
              </w:rPr>
            </w:pPr>
            <w:r w:rsidRPr="005336F0">
              <w:rPr>
                <w:rFonts w:ascii="Arial Narrow" w:hAnsi="Arial Narrow"/>
                <w:sz w:val="20"/>
                <w:szCs w:val="20"/>
              </w:rPr>
              <w:t>Alternative Education</w:t>
            </w:r>
            <w:r w:rsidR="008A2E2B" w:rsidRPr="005336F0">
              <w:rPr>
                <w:rFonts w:ascii="Arial Narrow" w:hAnsi="Arial Narrow"/>
                <w:sz w:val="20"/>
                <w:szCs w:val="20"/>
              </w:rPr>
              <w:t xml:space="preserve"> </w:t>
            </w:r>
          </w:p>
        </w:tc>
      </w:tr>
      <w:tr w:rsidR="00D81848" w:rsidRPr="005336F0" w14:paraId="598B8B91" w14:textId="77777777" w:rsidTr="00365890">
        <w:trPr>
          <w:trHeight w:val="227"/>
        </w:trPr>
        <w:tc>
          <w:tcPr>
            <w:tcW w:w="3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3DA495" w14:textId="77777777" w:rsidR="00D81848" w:rsidRPr="005336F0" w:rsidRDefault="00D81848" w:rsidP="00D81848">
            <w:pPr>
              <w:spacing w:after="40" w:line="240" w:lineRule="atLeast"/>
              <w:ind w:left="120" w:right="120"/>
              <w:contextualSpacing w:val="0"/>
              <w:rPr>
                <w:rFonts w:ascii="Arial Narrow" w:hAnsi="Arial Narrow"/>
                <w:sz w:val="20"/>
                <w:szCs w:val="20"/>
              </w:rPr>
            </w:pPr>
            <w:r w:rsidRPr="005336F0">
              <w:rPr>
                <w:rFonts w:ascii="Arial Narrow" w:hAnsi="Arial Narrow"/>
                <w:sz w:val="20"/>
                <w:szCs w:val="20"/>
              </w:rPr>
              <w:t>Employment Agreement</w:t>
            </w:r>
          </w:p>
        </w:tc>
        <w:tc>
          <w:tcPr>
            <w:tcW w:w="6795" w:type="dxa"/>
            <w:tcBorders>
              <w:top w:val="nil"/>
              <w:left w:val="nil"/>
              <w:bottom w:val="single" w:sz="8" w:space="0" w:color="000000"/>
              <w:right w:val="single" w:sz="8" w:space="0" w:color="000000"/>
            </w:tcBorders>
            <w:tcMar>
              <w:top w:w="100" w:type="dxa"/>
              <w:left w:w="100" w:type="dxa"/>
              <w:bottom w:w="100" w:type="dxa"/>
              <w:right w:w="100" w:type="dxa"/>
            </w:tcMar>
          </w:tcPr>
          <w:p w14:paraId="11E000CE" w14:textId="15373AAF" w:rsidR="00D81848" w:rsidRPr="005336F0" w:rsidRDefault="007F769A" w:rsidP="00D81848">
            <w:pPr>
              <w:spacing w:after="40" w:line="240" w:lineRule="atLeast"/>
              <w:ind w:right="120"/>
              <w:contextualSpacing w:val="0"/>
              <w:rPr>
                <w:rFonts w:ascii="Arial Narrow" w:hAnsi="Arial Narrow"/>
                <w:sz w:val="20"/>
                <w:szCs w:val="20"/>
              </w:rPr>
            </w:pPr>
            <w:r>
              <w:rPr>
                <w:rFonts w:ascii="Arial Narrow" w:hAnsi="Arial Narrow"/>
                <w:sz w:val="20"/>
                <w:szCs w:val="20"/>
              </w:rPr>
              <w:t xml:space="preserve">TBC </w:t>
            </w:r>
            <w:r w:rsidR="00703671">
              <w:rPr>
                <w:rFonts w:ascii="Arial Narrow" w:hAnsi="Arial Narrow"/>
                <w:sz w:val="20"/>
                <w:szCs w:val="20"/>
              </w:rPr>
              <w:t xml:space="preserve"> </w:t>
            </w:r>
            <w:r w:rsidR="008A2E2B" w:rsidRPr="005336F0">
              <w:rPr>
                <w:rFonts w:ascii="Arial Narrow" w:hAnsi="Arial Narrow"/>
                <w:sz w:val="20"/>
                <w:szCs w:val="20"/>
              </w:rPr>
              <w:t>to 31 December 202</w:t>
            </w:r>
            <w:r w:rsidR="002E358A">
              <w:rPr>
                <w:rFonts w:ascii="Arial Narrow" w:hAnsi="Arial Narrow"/>
                <w:sz w:val="20"/>
                <w:szCs w:val="20"/>
              </w:rPr>
              <w:t>5</w:t>
            </w:r>
          </w:p>
        </w:tc>
      </w:tr>
    </w:tbl>
    <w:p w14:paraId="5976245F" w14:textId="77777777" w:rsidR="0016718F" w:rsidRPr="005336F0" w:rsidRDefault="0016718F" w:rsidP="0016718F">
      <w:pPr>
        <w:spacing w:after="40" w:line="240" w:lineRule="atLeast"/>
        <w:contextualSpacing w:val="0"/>
        <w:rPr>
          <w:rFonts w:ascii="Arial Narrow" w:hAnsi="Arial Narrow"/>
          <w:sz w:val="20"/>
          <w:szCs w:val="20"/>
          <w:highlight w:val="white"/>
        </w:rPr>
      </w:pPr>
    </w:p>
    <w:p w14:paraId="245E4387" w14:textId="77777777" w:rsidR="0016718F" w:rsidRPr="005336F0" w:rsidRDefault="0016718F" w:rsidP="0016718F">
      <w:pPr>
        <w:spacing w:after="40" w:line="240" w:lineRule="atLeast"/>
        <w:ind w:left="-540" w:right="-620"/>
        <w:contextualSpacing w:val="0"/>
        <w:jc w:val="both"/>
        <w:rPr>
          <w:rFonts w:ascii="Arial Narrow" w:hAnsi="Arial Narrow"/>
          <w:sz w:val="20"/>
          <w:szCs w:val="20"/>
          <w:highlight w:val="white"/>
        </w:rPr>
      </w:pPr>
      <w:r w:rsidRPr="005336F0">
        <w:rPr>
          <w:rFonts w:ascii="Arial Narrow" w:hAnsi="Arial Narrow"/>
          <w:sz w:val="20"/>
          <w:szCs w:val="20"/>
          <w:highlight w:val="white"/>
        </w:rPr>
        <w:t>Directly Responsible to:</w:t>
      </w:r>
    </w:p>
    <w:p w14:paraId="4F5164EA" w14:textId="64A8C1CF" w:rsidR="0016718F" w:rsidRPr="005336F0" w:rsidRDefault="0016718F" w:rsidP="006D20E9">
      <w:pPr>
        <w:pStyle w:val="ListParagraph"/>
        <w:numPr>
          <w:ilvl w:val="0"/>
          <w:numId w:val="6"/>
        </w:numPr>
        <w:spacing w:after="40" w:line="240" w:lineRule="atLeast"/>
        <w:ind w:left="567" w:right="-620" w:hanging="851"/>
        <w:contextualSpacing w:val="0"/>
        <w:jc w:val="both"/>
        <w:rPr>
          <w:rFonts w:ascii="Arial Narrow" w:hAnsi="Arial Narrow"/>
          <w:sz w:val="20"/>
          <w:szCs w:val="20"/>
          <w:highlight w:val="white"/>
        </w:rPr>
      </w:pPr>
      <w:r w:rsidRPr="005336F0">
        <w:rPr>
          <w:rFonts w:ascii="Arial Narrow" w:hAnsi="Arial Narrow"/>
          <w:sz w:val="20"/>
          <w:szCs w:val="20"/>
          <w:highlight w:val="white"/>
        </w:rPr>
        <w:t>Mount Albert Grammar School B</w:t>
      </w:r>
      <w:r w:rsidR="0047051F">
        <w:rPr>
          <w:rFonts w:ascii="Arial Narrow" w:hAnsi="Arial Narrow"/>
          <w:sz w:val="20"/>
          <w:szCs w:val="20"/>
          <w:highlight w:val="white"/>
        </w:rPr>
        <w:t>o</w:t>
      </w:r>
      <w:r w:rsidRPr="005336F0">
        <w:rPr>
          <w:rFonts w:ascii="Arial Narrow" w:hAnsi="Arial Narrow"/>
          <w:sz w:val="20"/>
          <w:szCs w:val="20"/>
          <w:highlight w:val="white"/>
        </w:rPr>
        <w:t>T</w:t>
      </w:r>
    </w:p>
    <w:p w14:paraId="00993ACE" w14:textId="77777777" w:rsidR="0016718F" w:rsidRPr="005336F0" w:rsidRDefault="0016718F" w:rsidP="006D20E9">
      <w:pPr>
        <w:pStyle w:val="ListParagraph"/>
        <w:numPr>
          <w:ilvl w:val="0"/>
          <w:numId w:val="6"/>
        </w:numPr>
        <w:spacing w:after="40" w:line="240" w:lineRule="atLeast"/>
        <w:ind w:left="567" w:right="-620" w:hanging="851"/>
        <w:contextualSpacing w:val="0"/>
        <w:jc w:val="both"/>
        <w:rPr>
          <w:rFonts w:ascii="Arial Narrow" w:hAnsi="Arial Narrow"/>
          <w:sz w:val="20"/>
          <w:szCs w:val="20"/>
          <w:highlight w:val="white"/>
        </w:rPr>
      </w:pPr>
      <w:r w:rsidRPr="005336F0">
        <w:rPr>
          <w:rFonts w:ascii="Arial Narrow" w:hAnsi="Arial Narrow"/>
          <w:sz w:val="20"/>
          <w:szCs w:val="20"/>
          <w:highlight w:val="white"/>
        </w:rPr>
        <w:t>Headmaster, Mount Albert Grammar School</w:t>
      </w:r>
    </w:p>
    <w:p w14:paraId="1171A37E" w14:textId="77777777" w:rsidR="0016718F" w:rsidRPr="005336F0" w:rsidRDefault="0016718F" w:rsidP="006D20E9">
      <w:pPr>
        <w:pStyle w:val="ListParagraph"/>
        <w:numPr>
          <w:ilvl w:val="0"/>
          <w:numId w:val="6"/>
        </w:numPr>
        <w:spacing w:after="40" w:line="240" w:lineRule="atLeast"/>
        <w:ind w:left="567" w:right="-1420" w:hanging="851"/>
        <w:contextualSpacing w:val="0"/>
        <w:jc w:val="both"/>
        <w:rPr>
          <w:rFonts w:ascii="Arial Narrow" w:hAnsi="Arial Narrow"/>
          <w:sz w:val="20"/>
          <w:szCs w:val="20"/>
          <w:highlight w:val="white"/>
        </w:rPr>
      </w:pPr>
      <w:r w:rsidRPr="005336F0">
        <w:rPr>
          <w:rFonts w:ascii="Arial Narrow" w:hAnsi="Arial Narrow"/>
          <w:sz w:val="20"/>
          <w:szCs w:val="20"/>
          <w:highlight w:val="white"/>
        </w:rPr>
        <w:t>Auckland City Education Services’ Manager</w:t>
      </w:r>
    </w:p>
    <w:p w14:paraId="4F99C428" w14:textId="4C1C6811" w:rsidR="0016718F" w:rsidRPr="005336F0" w:rsidRDefault="0016718F" w:rsidP="009F380D">
      <w:pPr>
        <w:spacing w:after="40" w:line="240" w:lineRule="atLeast"/>
        <w:ind w:left="851" w:right="-620" w:hanging="851"/>
        <w:contextualSpacing w:val="0"/>
        <w:jc w:val="both"/>
        <w:rPr>
          <w:rFonts w:ascii="Arial Narrow" w:hAnsi="Arial Narrow"/>
          <w:sz w:val="20"/>
          <w:szCs w:val="20"/>
          <w:highlight w:val="white"/>
        </w:rPr>
      </w:pPr>
    </w:p>
    <w:p w14:paraId="59071E64" w14:textId="77777777" w:rsidR="0016718F" w:rsidRPr="005336F0" w:rsidRDefault="0016718F" w:rsidP="0016718F">
      <w:pPr>
        <w:spacing w:after="40" w:line="240" w:lineRule="atLeast"/>
        <w:ind w:left="-540" w:right="-620"/>
        <w:contextualSpacing w:val="0"/>
        <w:jc w:val="both"/>
        <w:rPr>
          <w:rFonts w:ascii="Arial Narrow" w:hAnsi="Arial Narrow"/>
          <w:sz w:val="20"/>
          <w:szCs w:val="20"/>
          <w:highlight w:val="white"/>
        </w:rPr>
      </w:pPr>
      <w:r w:rsidRPr="005336F0">
        <w:rPr>
          <w:rFonts w:ascii="Arial Narrow" w:hAnsi="Arial Narrow"/>
          <w:sz w:val="20"/>
          <w:szCs w:val="20"/>
          <w:highlight w:val="white"/>
        </w:rPr>
        <w:t>Working Relationships are:</w:t>
      </w:r>
    </w:p>
    <w:p w14:paraId="0125BB0C" w14:textId="77777777" w:rsidR="0016718F" w:rsidRPr="005336F0" w:rsidRDefault="0016718F" w:rsidP="006D20E9">
      <w:pPr>
        <w:numPr>
          <w:ilvl w:val="0"/>
          <w:numId w:val="3"/>
        </w:numPr>
        <w:spacing w:after="40" w:line="240" w:lineRule="atLeast"/>
        <w:ind w:left="567" w:right="-620" w:hanging="851"/>
        <w:contextualSpacing w:val="0"/>
        <w:rPr>
          <w:rFonts w:ascii="Arial Narrow" w:hAnsi="Arial Narrow"/>
          <w:sz w:val="20"/>
          <w:szCs w:val="20"/>
          <w:highlight w:val="white"/>
        </w:rPr>
      </w:pPr>
      <w:r w:rsidRPr="005336F0">
        <w:rPr>
          <w:rFonts w:ascii="Arial Narrow" w:hAnsi="Arial Narrow"/>
          <w:sz w:val="20"/>
          <w:szCs w:val="20"/>
          <w:highlight w:val="white"/>
        </w:rPr>
        <w:t>Auckland City Education Services’ Team (Attendance Service and Alternative Education)</w:t>
      </w:r>
    </w:p>
    <w:p w14:paraId="5D55D546" w14:textId="77777777" w:rsidR="0016718F" w:rsidRPr="005336F0" w:rsidRDefault="0016718F" w:rsidP="006D20E9">
      <w:pPr>
        <w:numPr>
          <w:ilvl w:val="0"/>
          <w:numId w:val="3"/>
        </w:numPr>
        <w:spacing w:after="40" w:line="240" w:lineRule="atLeast"/>
        <w:ind w:left="567" w:right="-620" w:hanging="851"/>
        <w:contextualSpacing w:val="0"/>
        <w:rPr>
          <w:rFonts w:ascii="Arial Narrow" w:hAnsi="Arial Narrow"/>
          <w:sz w:val="20"/>
          <w:szCs w:val="20"/>
          <w:highlight w:val="white"/>
        </w:rPr>
      </w:pPr>
      <w:r w:rsidRPr="005336F0">
        <w:rPr>
          <w:rFonts w:ascii="Arial Narrow" w:hAnsi="Arial Narrow"/>
          <w:sz w:val="20"/>
          <w:szCs w:val="20"/>
          <w:highlight w:val="white"/>
        </w:rPr>
        <w:t>Enrolling Schools’ Senior Management Team</w:t>
      </w:r>
    </w:p>
    <w:p w14:paraId="40E3D8E6" w14:textId="0158EE0E" w:rsidR="0016718F" w:rsidRPr="005336F0" w:rsidRDefault="0016718F" w:rsidP="006D20E9">
      <w:pPr>
        <w:numPr>
          <w:ilvl w:val="0"/>
          <w:numId w:val="3"/>
        </w:numPr>
        <w:spacing w:after="40" w:line="240" w:lineRule="atLeast"/>
        <w:ind w:left="567" w:right="-620" w:hanging="851"/>
        <w:contextualSpacing w:val="0"/>
        <w:rPr>
          <w:rFonts w:ascii="Arial Narrow" w:hAnsi="Arial Narrow"/>
          <w:sz w:val="20"/>
          <w:szCs w:val="20"/>
          <w:highlight w:val="white"/>
        </w:rPr>
      </w:pPr>
      <w:r w:rsidRPr="005336F0">
        <w:rPr>
          <w:rFonts w:ascii="Arial Narrow" w:hAnsi="Arial Narrow"/>
          <w:sz w:val="20"/>
          <w:szCs w:val="20"/>
          <w:highlight w:val="white"/>
        </w:rPr>
        <w:t xml:space="preserve">Whānau / Families </w:t>
      </w:r>
      <w:r w:rsidR="006D20E9">
        <w:rPr>
          <w:rFonts w:ascii="Arial Narrow" w:hAnsi="Arial Narrow"/>
          <w:sz w:val="20"/>
          <w:szCs w:val="20"/>
          <w:highlight w:val="white"/>
        </w:rPr>
        <w:t>and/or caregiver to ākonga</w:t>
      </w:r>
    </w:p>
    <w:p w14:paraId="0004D875" w14:textId="03D8B3DB" w:rsidR="0016718F" w:rsidRPr="005336F0" w:rsidRDefault="0016718F" w:rsidP="006D20E9">
      <w:pPr>
        <w:numPr>
          <w:ilvl w:val="0"/>
          <w:numId w:val="3"/>
        </w:numPr>
        <w:spacing w:after="40" w:line="240" w:lineRule="atLeast"/>
        <w:ind w:left="567" w:right="-620" w:hanging="851"/>
        <w:contextualSpacing w:val="0"/>
        <w:rPr>
          <w:rFonts w:ascii="Arial Narrow" w:hAnsi="Arial Narrow"/>
          <w:sz w:val="20"/>
          <w:szCs w:val="20"/>
          <w:highlight w:val="white"/>
        </w:rPr>
      </w:pPr>
      <w:r w:rsidRPr="005336F0">
        <w:rPr>
          <w:rFonts w:ascii="Arial Narrow" w:hAnsi="Arial Narrow"/>
          <w:sz w:val="20"/>
          <w:szCs w:val="20"/>
          <w:highlight w:val="white"/>
        </w:rPr>
        <w:t xml:space="preserve">Professionals attached to </w:t>
      </w:r>
      <w:r w:rsidR="006D20E9">
        <w:rPr>
          <w:rFonts w:ascii="Arial Narrow" w:hAnsi="Arial Narrow"/>
          <w:sz w:val="20"/>
          <w:szCs w:val="20"/>
          <w:highlight w:val="white"/>
        </w:rPr>
        <w:t xml:space="preserve">ākonga </w:t>
      </w:r>
      <w:r w:rsidRPr="005336F0">
        <w:rPr>
          <w:rFonts w:ascii="Arial Narrow" w:hAnsi="Arial Narrow"/>
          <w:sz w:val="20"/>
          <w:szCs w:val="20"/>
          <w:highlight w:val="white"/>
        </w:rPr>
        <w:t>(e.g. Justice, Health and Education)</w:t>
      </w:r>
    </w:p>
    <w:p w14:paraId="5297EA43" w14:textId="77777777" w:rsidR="0016718F" w:rsidRPr="005336F0" w:rsidRDefault="0016718F" w:rsidP="00BD7C67">
      <w:pPr>
        <w:spacing w:after="40" w:line="240" w:lineRule="atLeast"/>
        <w:ind w:right="-620"/>
        <w:contextualSpacing w:val="0"/>
        <w:rPr>
          <w:rFonts w:ascii="Arial Narrow" w:hAnsi="Arial Narrow"/>
          <w:sz w:val="20"/>
          <w:szCs w:val="20"/>
          <w:highlight w:val="white"/>
        </w:rPr>
      </w:pPr>
    </w:p>
    <w:p w14:paraId="3EA5009C" w14:textId="3DCC670C" w:rsidR="009F380D" w:rsidRPr="005336F0" w:rsidRDefault="009F380D" w:rsidP="009F380D">
      <w:pPr>
        <w:spacing w:after="40" w:line="240" w:lineRule="atLeast"/>
        <w:ind w:left="-540" w:right="-620"/>
        <w:contextualSpacing w:val="0"/>
        <w:rPr>
          <w:rFonts w:ascii="Arial Narrow" w:hAnsi="Arial Narrow"/>
          <w:sz w:val="20"/>
          <w:szCs w:val="20"/>
          <w:highlight w:val="white"/>
        </w:rPr>
      </w:pPr>
      <w:r w:rsidRPr="005336F0">
        <w:rPr>
          <w:rFonts w:ascii="Arial Narrow" w:hAnsi="Arial Narrow"/>
          <w:sz w:val="20"/>
          <w:szCs w:val="20"/>
          <w:highlight w:val="white"/>
        </w:rPr>
        <w:t>Conditions of Employment</w:t>
      </w:r>
      <w:r w:rsidRPr="005336F0">
        <w:rPr>
          <w:rFonts w:ascii="Arial Narrow" w:hAnsi="Arial Narrow"/>
          <w:sz w:val="20"/>
          <w:szCs w:val="20"/>
          <w:highlight w:val="white"/>
        </w:rPr>
        <w:tab/>
      </w:r>
    </w:p>
    <w:p w14:paraId="586E3985" w14:textId="73635891" w:rsidR="00236D02" w:rsidRDefault="00236D02" w:rsidP="006D20E9">
      <w:pPr>
        <w:pStyle w:val="ListParagraph"/>
        <w:numPr>
          <w:ilvl w:val="0"/>
          <w:numId w:val="11"/>
        </w:numPr>
        <w:spacing w:after="60" w:line="240" w:lineRule="atLeast"/>
        <w:ind w:left="567" w:right="-620" w:hanging="851"/>
        <w:contextualSpacing w:val="0"/>
        <w:rPr>
          <w:rFonts w:ascii="Arial Narrow" w:hAnsi="Arial Narrow"/>
          <w:sz w:val="20"/>
          <w:szCs w:val="20"/>
          <w:highlight w:val="white"/>
        </w:rPr>
      </w:pPr>
      <w:r w:rsidRPr="00BA6F84">
        <w:rPr>
          <w:rFonts w:ascii="Arial Narrow" w:hAnsi="Arial Narrow"/>
          <w:sz w:val="20"/>
          <w:szCs w:val="20"/>
          <w:highlight w:val="white"/>
        </w:rPr>
        <w:t>Salary Level is based on the Support Staff Collective Agreement (for TA)</w:t>
      </w:r>
      <w:r w:rsidR="0047051F" w:rsidRPr="00BA6F84">
        <w:rPr>
          <w:rFonts w:ascii="Arial Narrow" w:hAnsi="Arial Narrow"/>
          <w:sz w:val="20"/>
          <w:szCs w:val="20"/>
          <w:highlight w:val="white"/>
        </w:rPr>
        <w:t xml:space="preserve"> and is Grade B / C </w:t>
      </w:r>
      <w:r w:rsidR="007F769A" w:rsidRPr="00BA6F84">
        <w:rPr>
          <w:rFonts w:ascii="Arial Narrow" w:hAnsi="Arial Narrow"/>
          <w:sz w:val="20"/>
          <w:szCs w:val="20"/>
          <w:highlight w:val="white"/>
        </w:rPr>
        <w:t>Step (TBC)</w:t>
      </w:r>
    </w:p>
    <w:p w14:paraId="3927858F" w14:textId="7054A279" w:rsidR="008A2E2B" w:rsidRPr="00BA6F84" w:rsidRDefault="00BA6F84" w:rsidP="006D20E9">
      <w:pPr>
        <w:pStyle w:val="ListParagraph"/>
        <w:numPr>
          <w:ilvl w:val="0"/>
          <w:numId w:val="11"/>
        </w:numPr>
        <w:spacing w:after="60" w:line="240" w:lineRule="atLeast"/>
        <w:ind w:left="567" w:right="-620" w:hanging="851"/>
        <w:contextualSpacing w:val="0"/>
        <w:rPr>
          <w:rFonts w:ascii="Arial Narrow" w:hAnsi="Arial Narrow"/>
          <w:sz w:val="20"/>
          <w:szCs w:val="20"/>
          <w:highlight w:val="white"/>
        </w:rPr>
      </w:pPr>
      <w:r>
        <w:rPr>
          <w:rFonts w:ascii="Arial Narrow" w:hAnsi="Arial Narrow"/>
          <w:sz w:val="20"/>
          <w:szCs w:val="20"/>
          <w:highlight w:val="white"/>
        </w:rPr>
        <w:t xml:space="preserve">Part-Time </w:t>
      </w:r>
      <w:r w:rsidR="005952FD">
        <w:rPr>
          <w:rFonts w:ascii="Arial Narrow" w:hAnsi="Arial Narrow"/>
          <w:sz w:val="20"/>
          <w:szCs w:val="20"/>
          <w:highlight w:val="white"/>
        </w:rPr>
        <w:t>(up to 30 hours per week)</w:t>
      </w:r>
    </w:p>
    <w:p w14:paraId="03E24FD6" w14:textId="77777777" w:rsidR="007F769A" w:rsidRPr="005336F0" w:rsidRDefault="007F769A" w:rsidP="004240C2">
      <w:pPr>
        <w:spacing w:after="40" w:line="240" w:lineRule="atLeast"/>
        <w:ind w:left="-540" w:right="-620"/>
        <w:contextualSpacing w:val="0"/>
        <w:rPr>
          <w:rFonts w:ascii="Arial Narrow" w:hAnsi="Arial Narrow"/>
          <w:sz w:val="20"/>
          <w:szCs w:val="20"/>
          <w:highlight w:val="white"/>
        </w:rPr>
      </w:pPr>
    </w:p>
    <w:p w14:paraId="7BFF049E" w14:textId="4A36F37B" w:rsidR="004240C2" w:rsidRPr="005336F0" w:rsidRDefault="004240C2" w:rsidP="004240C2">
      <w:pPr>
        <w:spacing w:after="40" w:line="240" w:lineRule="atLeast"/>
        <w:ind w:left="-540" w:right="-620"/>
        <w:contextualSpacing w:val="0"/>
        <w:rPr>
          <w:rFonts w:ascii="Arial Narrow" w:hAnsi="Arial Narrow"/>
          <w:sz w:val="20"/>
          <w:szCs w:val="20"/>
          <w:highlight w:val="white"/>
        </w:rPr>
      </w:pPr>
      <w:r w:rsidRPr="005336F0">
        <w:rPr>
          <w:rFonts w:ascii="Arial Narrow" w:hAnsi="Arial Narrow"/>
          <w:sz w:val="20"/>
          <w:szCs w:val="20"/>
          <w:highlight w:val="white"/>
        </w:rPr>
        <w:t>Resource Package:</w:t>
      </w:r>
    </w:p>
    <w:p w14:paraId="627AECDD" w14:textId="1FBF7B69" w:rsidR="0047051F" w:rsidRPr="005336F0" w:rsidRDefault="005952FD" w:rsidP="006D20E9">
      <w:pPr>
        <w:pStyle w:val="ListParagraph"/>
        <w:numPr>
          <w:ilvl w:val="0"/>
          <w:numId w:val="4"/>
        </w:numPr>
        <w:spacing w:after="40" w:line="240" w:lineRule="atLeast"/>
        <w:ind w:left="567" w:right="-620" w:hanging="851"/>
        <w:contextualSpacing w:val="0"/>
        <w:rPr>
          <w:rFonts w:ascii="Arial Narrow" w:hAnsi="Arial Narrow"/>
          <w:sz w:val="20"/>
          <w:szCs w:val="20"/>
          <w:highlight w:val="white"/>
        </w:rPr>
      </w:pPr>
      <w:r>
        <w:rPr>
          <w:rFonts w:ascii="Arial Narrow" w:hAnsi="Arial Narrow"/>
          <w:sz w:val="20"/>
          <w:szCs w:val="20"/>
          <w:highlight w:val="white"/>
        </w:rPr>
        <w:t>Access to Computer</w:t>
      </w:r>
    </w:p>
    <w:p w14:paraId="26C49593" w14:textId="77F967BA" w:rsidR="004240C2" w:rsidRPr="005336F0" w:rsidRDefault="00A35DC5" w:rsidP="006D20E9">
      <w:pPr>
        <w:pStyle w:val="ListParagraph"/>
        <w:numPr>
          <w:ilvl w:val="0"/>
          <w:numId w:val="4"/>
        </w:numPr>
        <w:spacing w:after="40" w:line="240" w:lineRule="atLeast"/>
        <w:ind w:left="567" w:right="-620" w:hanging="851"/>
        <w:contextualSpacing w:val="0"/>
        <w:rPr>
          <w:rFonts w:ascii="Arial Narrow" w:hAnsi="Arial Narrow"/>
          <w:sz w:val="20"/>
          <w:szCs w:val="20"/>
          <w:highlight w:val="white"/>
        </w:rPr>
      </w:pPr>
      <w:r w:rsidRPr="005336F0">
        <w:rPr>
          <w:rFonts w:ascii="Arial Narrow" w:hAnsi="Arial Narrow"/>
          <w:sz w:val="20"/>
          <w:szCs w:val="20"/>
          <w:highlight w:val="white"/>
          <w:shd w:val="clear" w:color="auto" w:fill="FFFF00"/>
        </w:rPr>
        <w:t>$0</w:t>
      </w:r>
      <w:r w:rsidR="004240C2" w:rsidRPr="005336F0">
        <w:rPr>
          <w:rFonts w:ascii="Arial Narrow" w:hAnsi="Arial Narrow"/>
          <w:sz w:val="20"/>
          <w:szCs w:val="20"/>
          <w:highlight w:val="white"/>
          <w:shd w:val="clear" w:color="auto" w:fill="FFFF00"/>
        </w:rPr>
        <w:t>.</w:t>
      </w:r>
      <w:r w:rsidR="00BF62BA">
        <w:rPr>
          <w:rFonts w:ascii="Arial Narrow" w:hAnsi="Arial Narrow"/>
          <w:sz w:val="20"/>
          <w:szCs w:val="20"/>
          <w:highlight w:val="white"/>
          <w:shd w:val="clear" w:color="auto" w:fill="FFFF00"/>
        </w:rPr>
        <w:t>95</w:t>
      </w:r>
      <w:r w:rsidR="004240C2" w:rsidRPr="005336F0">
        <w:rPr>
          <w:rFonts w:ascii="Arial Narrow" w:hAnsi="Arial Narrow"/>
          <w:sz w:val="20"/>
          <w:szCs w:val="20"/>
          <w:highlight w:val="white"/>
          <w:shd w:val="clear" w:color="auto" w:fill="FFFF00"/>
        </w:rPr>
        <w:t>c</w:t>
      </w:r>
      <w:r w:rsidR="004240C2" w:rsidRPr="005336F0">
        <w:rPr>
          <w:rFonts w:ascii="Arial Narrow" w:hAnsi="Arial Narrow"/>
          <w:sz w:val="20"/>
          <w:szCs w:val="20"/>
          <w:highlight w:val="white"/>
        </w:rPr>
        <w:t xml:space="preserve"> Travel (</w:t>
      </w:r>
      <w:r w:rsidR="00BA6F84">
        <w:rPr>
          <w:rFonts w:ascii="Arial Narrow" w:hAnsi="Arial Narrow"/>
          <w:sz w:val="20"/>
          <w:szCs w:val="20"/>
          <w:highlight w:val="white"/>
        </w:rPr>
        <w:t xml:space="preserve">when </w:t>
      </w:r>
      <w:r w:rsidR="004240C2" w:rsidRPr="005336F0">
        <w:rPr>
          <w:rFonts w:ascii="Arial Narrow" w:hAnsi="Arial Narrow"/>
          <w:sz w:val="20"/>
          <w:szCs w:val="20"/>
          <w:highlight w:val="white"/>
        </w:rPr>
        <w:t xml:space="preserve">personal car </w:t>
      </w:r>
      <w:r w:rsidR="0047051F">
        <w:rPr>
          <w:rFonts w:ascii="Arial Narrow" w:hAnsi="Arial Narrow"/>
          <w:sz w:val="20"/>
          <w:szCs w:val="20"/>
          <w:highlight w:val="white"/>
        </w:rPr>
        <w:t>is</w:t>
      </w:r>
      <w:r w:rsidR="00C600C4" w:rsidRPr="005336F0">
        <w:rPr>
          <w:rFonts w:ascii="Arial Narrow" w:hAnsi="Arial Narrow"/>
          <w:sz w:val="20"/>
          <w:szCs w:val="20"/>
          <w:highlight w:val="white"/>
        </w:rPr>
        <w:t xml:space="preserve"> needed</w:t>
      </w:r>
      <w:r w:rsidR="004240C2" w:rsidRPr="005336F0">
        <w:rPr>
          <w:rFonts w:ascii="Arial Narrow" w:hAnsi="Arial Narrow"/>
          <w:sz w:val="20"/>
          <w:szCs w:val="20"/>
          <w:highlight w:val="white"/>
        </w:rPr>
        <w:t>)</w:t>
      </w:r>
    </w:p>
    <w:p w14:paraId="2C17184D" w14:textId="6C973834" w:rsidR="004240C2" w:rsidRPr="005336F0" w:rsidRDefault="004240C2" w:rsidP="00671914">
      <w:pPr>
        <w:spacing w:after="40" w:line="240" w:lineRule="atLeast"/>
        <w:ind w:right="-620"/>
        <w:contextualSpacing w:val="0"/>
        <w:jc w:val="both"/>
        <w:rPr>
          <w:rFonts w:ascii="Arial Narrow" w:hAnsi="Arial Narrow"/>
          <w:sz w:val="20"/>
          <w:szCs w:val="20"/>
          <w:highlight w:val="white"/>
        </w:rPr>
      </w:pPr>
      <w:r w:rsidRPr="005336F0">
        <w:rPr>
          <w:rFonts w:ascii="Arial Narrow" w:hAnsi="Arial Narrow"/>
          <w:sz w:val="20"/>
          <w:szCs w:val="20"/>
          <w:highlight w:val="white"/>
        </w:rPr>
        <w:t xml:space="preserve"> </w:t>
      </w:r>
    </w:p>
    <w:p w14:paraId="6FE477EA" w14:textId="29D35957" w:rsidR="0016718F" w:rsidRPr="005336F0" w:rsidRDefault="0016718F" w:rsidP="007A5C12">
      <w:pPr>
        <w:spacing w:after="40" w:line="240" w:lineRule="atLeast"/>
        <w:ind w:left="-567" w:right="-620"/>
        <w:contextualSpacing w:val="0"/>
        <w:jc w:val="both"/>
        <w:rPr>
          <w:rFonts w:ascii="Arial Narrow" w:hAnsi="Arial Narrow"/>
          <w:sz w:val="20"/>
          <w:szCs w:val="20"/>
        </w:rPr>
      </w:pPr>
      <w:r w:rsidRPr="005336F0">
        <w:rPr>
          <w:rFonts w:ascii="Arial Narrow" w:hAnsi="Arial Narrow"/>
          <w:sz w:val="20"/>
          <w:szCs w:val="20"/>
          <w:highlight w:val="white"/>
        </w:rPr>
        <w:t xml:space="preserve">Key Primary Objectives: </w:t>
      </w:r>
    </w:p>
    <w:p w14:paraId="2AD92D91" w14:textId="3B48DA15" w:rsidR="0016718F" w:rsidRPr="005336F0" w:rsidRDefault="0016718F" w:rsidP="006D20E9">
      <w:pPr>
        <w:numPr>
          <w:ilvl w:val="0"/>
          <w:numId w:val="1"/>
        </w:numPr>
        <w:spacing w:after="40" w:line="240" w:lineRule="atLeast"/>
        <w:ind w:left="567" w:hanging="851"/>
        <w:contextualSpacing w:val="0"/>
        <w:jc w:val="both"/>
        <w:rPr>
          <w:rFonts w:ascii="Arial Narrow" w:hAnsi="Arial Narrow"/>
          <w:color w:val="222222"/>
          <w:sz w:val="20"/>
          <w:szCs w:val="20"/>
        </w:rPr>
      </w:pPr>
      <w:r w:rsidRPr="005336F0">
        <w:rPr>
          <w:rFonts w:ascii="Arial Narrow" w:hAnsi="Arial Narrow"/>
          <w:color w:val="222222"/>
          <w:sz w:val="20"/>
          <w:szCs w:val="20"/>
        </w:rPr>
        <w:t xml:space="preserve">Give priority </w:t>
      </w:r>
      <w:r w:rsidR="004240C2" w:rsidRPr="005336F0">
        <w:rPr>
          <w:rFonts w:ascii="Arial Narrow" w:hAnsi="Arial Narrow"/>
          <w:color w:val="222222"/>
          <w:sz w:val="20"/>
          <w:szCs w:val="20"/>
        </w:rPr>
        <w:t xml:space="preserve">in meeting the aims of the </w:t>
      </w:r>
      <w:r w:rsidR="00C600C4" w:rsidRPr="005336F0">
        <w:rPr>
          <w:rFonts w:ascii="Arial Narrow" w:hAnsi="Arial Narrow"/>
          <w:color w:val="222222"/>
          <w:sz w:val="20"/>
          <w:szCs w:val="20"/>
        </w:rPr>
        <w:t>Alternative Education MoE Agreement</w:t>
      </w:r>
    </w:p>
    <w:p w14:paraId="7AF4BA5B" w14:textId="7C677B5B" w:rsidR="006D20E9" w:rsidRPr="006D20E9" w:rsidRDefault="0016718F" w:rsidP="006D20E9">
      <w:pPr>
        <w:numPr>
          <w:ilvl w:val="0"/>
          <w:numId w:val="1"/>
        </w:numPr>
        <w:spacing w:after="40" w:line="240" w:lineRule="atLeast"/>
        <w:ind w:left="567" w:hanging="851"/>
        <w:contextualSpacing w:val="0"/>
        <w:jc w:val="both"/>
        <w:rPr>
          <w:rFonts w:ascii="Arial Narrow" w:hAnsi="Arial Narrow"/>
          <w:color w:val="222222"/>
          <w:sz w:val="20"/>
          <w:szCs w:val="20"/>
        </w:rPr>
      </w:pPr>
      <w:r w:rsidRPr="005336F0">
        <w:rPr>
          <w:rFonts w:ascii="Arial Narrow" w:hAnsi="Arial Narrow"/>
          <w:color w:val="222222"/>
          <w:sz w:val="20"/>
          <w:szCs w:val="20"/>
        </w:rPr>
        <w:t>A member of the ACES team</w:t>
      </w:r>
    </w:p>
    <w:tbl>
      <w:tblPr>
        <w:tblW w:w="10605" w:type="dxa"/>
        <w:tblInd w:w="-635" w:type="dxa"/>
        <w:tblBorders>
          <w:top w:val="nil"/>
          <w:left w:val="nil"/>
          <w:bottom w:val="nil"/>
          <w:right w:val="nil"/>
          <w:insideH w:val="nil"/>
          <w:insideV w:val="nil"/>
        </w:tblBorders>
        <w:tblLayout w:type="fixed"/>
        <w:tblLook w:val="0600" w:firstRow="0" w:lastRow="0" w:firstColumn="0" w:lastColumn="0" w:noHBand="1" w:noVBand="1"/>
      </w:tblPr>
      <w:tblGrid>
        <w:gridCol w:w="909"/>
        <w:gridCol w:w="9696"/>
      </w:tblGrid>
      <w:tr w:rsidR="00387BE1" w:rsidRPr="005336F0" w14:paraId="241A6E52" w14:textId="77777777" w:rsidTr="00BA6F84">
        <w:trPr>
          <w:trHeight w:val="1014"/>
        </w:trPr>
        <w:tc>
          <w:tcPr>
            <w:tcW w:w="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D8FED" w14:textId="77777777" w:rsidR="00387BE1" w:rsidRPr="005336F0" w:rsidRDefault="00387BE1" w:rsidP="00E90576">
            <w:pPr>
              <w:spacing w:after="60" w:line="240" w:lineRule="atLeast"/>
              <w:ind w:right="-140"/>
              <w:contextualSpacing w:val="0"/>
              <w:jc w:val="both"/>
              <w:rPr>
                <w:rFonts w:ascii="Arial Narrow" w:hAnsi="Arial Narrow"/>
                <w:sz w:val="20"/>
                <w:szCs w:val="20"/>
              </w:rPr>
            </w:pPr>
            <w:r w:rsidRPr="005336F0">
              <w:rPr>
                <w:rFonts w:ascii="Arial Narrow" w:hAnsi="Arial Narrow"/>
                <w:sz w:val="20"/>
                <w:szCs w:val="20"/>
              </w:rPr>
              <w:t>ACES</w:t>
            </w:r>
          </w:p>
        </w:tc>
        <w:tc>
          <w:tcPr>
            <w:tcW w:w="96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E5C612" w14:textId="77777777" w:rsidR="006D20E9" w:rsidRDefault="006D20E9" w:rsidP="006D20E9">
            <w:pPr>
              <w:pStyle w:val="ListParagraph"/>
              <w:numPr>
                <w:ilvl w:val="0"/>
                <w:numId w:val="12"/>
              </w:numPr>
              <w:spacing w:after="60" w:line="240" w:lineRule="atLeast"/>
              <w:ind w:left="470" w:right="180"/>
              <w:contextualSpacing w:val="0"/>
              <w:jc w:val="both"/>
              <w:rPr>
                <w:rFonts w:ascii="Arial Narrow" w:hAnsi="Arial Narrow"/>
                <w:sz w:val="20"/>
                <w:szCs w:val="20"/>
              </w:rPr>
            </w:pPr>
            <w:r w:rsidRPr="006D20E9">
              <w:rPr>
                <w:rFonts w:ascii="Arial Narrow" w:hAnsi="Arial Narrow"/>
                <w:sz w:val="20"/>
                <w:szCs w:val="20"/>
              </w:rPr>
              <w:t xml:space="preserve">Participate with ACES Professional Development </w:t>
            </w:r>
            <w:r w:rsidR="00387BE1" w:rsidRPr="006D20E9">
              <w:rPr>
                <w:rFonts w:ascii="Arial Narrow" w:hAnsi="Arial Narrow"/>
                <w:sz w:val="20"/>
                <w:szCs w:val="20"/>
              </w:rPr>
              <w:t>to enhance professional knowledge, performance or, to meet an individual’s wellbeing</w:t>
            </w:r>
            <w:r w:rsidRPr="006D20E9">
              <w:rPr>
                <w:rFonts w:ascii="Arial Narrow" w:hAnsi="Arial Narrow"/>
                <w:sz w:val="20"/>
                <w:szCs w:val="20"/>
              </w:rPr>
              <w:t xml:space="preserve"> need</w:t>
            </w:r>
          </w:p>
          <w:p w14:paraId="7590CE8D" w14:textId="6935B821" w:rsidR="00387BE1" w:rsidRPr="006D20E9" w:rsidRDefault="00387BE1" w:rsidP="006D20E9">
            <w:pPr>
              <w:pStyle w:val="ListParagraph"/>
              <w:numPr>
                <w:ilvl w:val="0"/>
                <w:numId w:val="12"/>
              </w:numPr>
              <w:spacing w:after="60" w:line="240" w:lineRule="atLeast"/>
              <w:ind w:left="470" w:right="180"/>
              <w:contextualSpacing w:val="0"/>
              <w:jc w:val="both"/>
              <w:rPr>
                <w:rFonts w:ascii="Arial Narrow" w:hAnsi="Arial Narrow"/>
                <w:sz w:val="20"/>
                <w:szCs w:val="20"/>
              </w:rPr>
            </w:pPr>
            <w:r w:rsidRPr="006D20E9">
              <w:rPr>
                <w:rFonts w:ascii="Arial Narrow" w:hAnsi="Arial Narrow"/>
                <w:sz w:val="20"/>
                <w:szCs w:val="20"/>
              </w:rPr>
              <w:t xml:space="preserve">Maintain the ACES Whakawhanaungatanga Practice Policy as this is foundational to the connections needed with the student, the parent, whānau or caregivers (as well as through key relationships) and this is established through mutual respect and cultural understanding </w:t>
            </w:r>
            <w:r w:rsidRPr="006D20E9">
              <w:rPr>
                <w:rFonts w:ascii="Arial Narrow" w:hAnsi="Arial Narrow"/>
                <w:sz w:val="20"/>
                <w:szCs w:val="20"/>
                <w:highlight w:val="white"/>
              </w:rPr>
              <w:t>to achieve the desired outcome of the MoE Agreements</w:t>
            </w:r>
          </w:p>
          <w:p w14:paraId="4F50E1EC" w14:textId="77777777" w:rsidR="00387BE1" w:rsidRPr="005336F0" w:rsidRDefault="00387BE1" w:rsidP="00E6653F">
            <w:pPr>
              <w:pStyle w:val="ListParagraph"/>
              <w:numPr>
                <w:ilvl w:val="0"/>
                <w:numId w:val="1"/>
              </w:numPr>
              <w:spacing w:after="60" w:line="240" w:lineRule="atLeast"/>
              <w:ind w:left="425" w:right="180" w:hanging="284"/>
              <w:contextualSpacing w:val="0"/>
              <w:jc w:val="both"/>
              <w:rPr>
                <w:rFonts w:ascii="Arial Narrow" w:hAnsi="Arial Narrow"/>
                <w:sz w:val="20"/>
                <w:szCs w:val="20"/>
                <w:highlight w:val="white"/>
              </w:rPr>
            </w:pPr>
            <w:r w:rsidRPr="005336F0">
              <w:rPr>
                <w:rFonts w:ascii="Arial Narrow" w:hAnsi="Arial Narrow"/>
                <w:sz w:val="20"/>
                <w:szCs w:val="20"/>
                <w:highlight w:val="white"/>
              </w:rPr>
              <w:t xml:space="preserve">To demonstrate and foster the Auckland City Education Services core values H.E.A.R.T with integrity. </w:t>
            </w:r>
          </w:p>
          <w:tbl>
            <w:tblPr>
              <w:tblStyle w:val="TableGrid"/>
              <w:tblW w:w="9204" w:type="dxa"/>
              <w:tblInd w:w="178" w:type="dxa"/>
              <w:tblLayout w:type="fixed"/>
              <w:tblLook w:val="04A0" w:firstRow="1" w:lastRow="0" w:firstColumn="1" w:lastColumn="0" w:noHBand="0" w:noVBand="1"/>
            </w:tblPr>
            <w:tblGrid>
              <w:gridCol w:w="1939"/>
              <w:gridCol w:w="2978"/>
              <w:gridCol w:w="4287"/>
            </w:tblGrid>
            <w:tr w:rsidR="00387BE1" w:rsidRPr="005336F0" w14:paraId="1AEBFF0C" w14:textId="77777777" w:rsidTr="00BA6F84">
              <w:tc>
                <w:tcPr>
                  <w:tcW w:w="1939" w:type="dxa"/>
                  <w:shd w:val="clear" w:color="auto" w:fill="D5DCE4" w:themeFill="text2" w:themeFillTint="33"/>
                </w:tcPr>
                <w:p w14:paraId="6CF7F2EC"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HOPE</w:t>
                  </w:r>
                </w:p>
              </w:tc>
              <w:tc>
                <w:tcPr>
                  <w:tcW w:w="2978" w:type="dxa"/>
                  <w:shd w:val="clear" w:color="auto" w:fill="D5DCE4" w:themeFill="text2" w:themeFillTint="33"/>
                </w:tcPr>
                <w:p w14:paraId="7F2F3FEA" w14:textId="77777777" w:rsidR="00387BE1" w:rsidRPr="005336F0" w:rsidRDefault="00387BE1" w:rsidP="00E90576">
                  <w:pPr>
                    <w:spacing w:after="60" w:line="240" w:lineRule="atLeast"/>
                    <w:contextualSpacing w:val="0"/>
                    <w:rPr>
                      <w:rFonts w:ascii="Arial Narrow" w:hAnsi="Arial Narrow"/>
                      <w:sz w:val="20"/>
                      <w:szCs w:val="20"/>
                    </w:rPr>
                  </w:pPr>
                  <w:r w:rsidRPr="005336F0">
                    <w:rPr>
                      <w:rFonts w:ascii="Arial Narrow" w:hAnsi="Arial Narrow"/>
                      <w:sz w:val="20"/>
                      <w:szCs w:val="20"/>
                    </w:rPr>
                    <w:t>He aha te mea nui o te ao?</w:t>
                  </w:r>
                </w:p>
                <w:p w14:paraId="52B401B2"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He tangata! He tangata! He tangata!</w:t>
                  </w:r>
                </w:p>
              </w:tc>
              <w:tc>
                <w:tcPr>
                  <w:tcW w:w="4287" w:type="dxa"/>
                  <w:shd w:val="clear" w:color="auto" w:fill="D5DCE4" w:themeFill="text2" w:themeFillTint="33"/>
                </w:tcPr>
                <w:p w14:paraId="5EB1F615" w14:textId="77777777" w:rsidR="00387BE1" w:rsidRPr="005336F0" w:rsidRDefault="00387BE1" w:rsidP="00E90576">
                  <w:pPr>
                    <w:spacing w:after="60" w:line="240" w:lineRule="atLeast"/>
                    <w:contextualSpacing w:val="0"/>
                    <w:rPr>
                      <w:rFonts w:ascii="Arial Narrow" w:hAnsi="Arial Narrow"/>
                      <w:sz w:val="20"/>
                      <w:szCs w:val="20"/>
                    </w:rPr>
                  </w:pPr>
                  <w:r w:rsidRPr="005336F0">
                    <w:rPr>
                      <w:rFonts w:ascii="Arial Narrow" w:hAnsi="Arial Narrow"/>
                      <w:sz w:val="20"/>
                      <w:szCs w:val="20"/>
                    </w:rPr>
                    <w:t xml:space="preserve">What is the most important thing in the world? </w:t>
                  </w:r>
                </w:p>
                <w:p w14:paraId="6C3A7D76"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The people! The people! The people!</w:t>
                  </w:r>
                </w:p>
              </w:tc>
            </w:tr>
            <w:tr w:rsidR="00387BE1" w:rsidRPr="005336F0" w14:paraId="2B0D024A" w14:textId="77777777" w:rsidTr="00BA6F84">
              <w:tc>
                <w:tcPr>
                  <w:tcW w:w="1939" w:type="dxa"/>
                </w:tcPr>
                <w:p w14:paraId="6AA4277A"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EXCELLENCE</w:t>
                  </w:r>
                </w:p>
              </w:tc>
              <w:tc>
                <w:tcPr>
                  <w:tcW w:w="2978" w:type="dxa"/>
                </w:tcPr>
                <w:p w14:paraId="368B7566" w14:textId="77777777" w:rsidR="00387BE1" w:rsidRPr="005336F0" w:rsidRDefault="00387BE1" w:rsidP="00E90576">
                  <w:pPr>
                    <w:spacing w:after="60" w:line="240" w:lineRule="atLeast"/>
                    <w:contextualSpacing w:val="0"/>
                    <w:rPr>
                      <w:rFonts w:ascii="Arial Narrow" w:hAnsi="Arial Narrow"/>
                      <w:sz w:val="20"/>
                      <w:szCs w:val="20"/>
                    </w:rPr>
                  </w:pPr>
                  <w:r w:rsidRPr="005336F0">
                    <w:rPr>
                      <w:rFonts w:ascii="Arial Narrow" w:hAnsi="Arial Narrow"/>
                      <w:sz w:val="20"/>
                      <w:szCs w:val="20"/>
                    </w:rPr>
                    <w:t xml:space="preserve">Whāia te iti kahurangi </w:t>
                  </w:r>
                </w:p>
                <w:p w14:paraId="1F238A1F"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Ki te tūohu koe, me he maunga teitei</w:t>
                  </w:r>
                </w:p>
              </w:tc>
              <w:tc>
                <w:tcPr>
                  <w:tcW w:w="4287" w:type="dxa"/>
                </w:tcPr>
                <w:p w14:paraId="3176865A"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Pursue excellence – should you stumble, let it be to a lofty mountain</w:t>
                  </w:r>
                </w:p>
              </w:tc>
            </w:tr>
            <w:tr w:rsidR="00387BE1" w:rsidRPr="005336F0" w14:paraId="698EE479" w14:textId="77777777" w:rsidTr="00BA6F84">
              <w:tc>
                <w:tcPr>
                  <w:tcW w:w="1939" w:type="dxa"/>
                  <w:shd w:val="clear" w:color="auto" w:fill="D5DCE4" w:themeFill="text2" w:themeFillTint="33"/>
                </w:tcPr>
                <w:p w14:paraId="2D1D9153"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ACCOUNTABILITY</w:t>
                  </w:r>
                </w:p>
              </w:tc>
              <w:tc>
                <w:tcPr>
                  <w:tcW w:w="2978" w:type="dxa"/>
                  <w:shd w:val="clear" w:color="auto" w:fill="D5DCE4" w:themeFill="text2" w:themeFillTint="33"/>
                </w:tcPr>
                <w:p w14:paraId="625CD8B8"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Kanohi ki te kanohi</w:t>
                  </w:r>
                </w:p>
              </w:tc>
              <w:tc>
                <w:tcPr>
                  <w:tcW w:w="4287" w:type="dxa"/>
                  <w:shd w:val="clear" w:color="auto" w:fill="D5DCE4" w:themeFill="text2" w:themeFillTint="33"/>
                </w:tcPr>
                <w:p w14:paraId="1EF2F432"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Face to face</w:t>
                  </w:r>
                </w:p>
              </w:tc>
            </w:tr>
            <w:tr w:rsidR="00387BE1" w:rsidRPr="005336F0" w14:paraId="4CCC48A6" w14:textId="77777777" w:rsidTr="00BA6F84">
              <w:tc>
                <w:tcPr>
                  <w:tcW w:w="1939" w:type="dxa"/>
                </w:tcPr>
                <w:p w14:paraId="29DFECA5"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RELATIONSHIPS</w:t>
                  </w:r>
                </w:p>
              </w:tc>
              <w:tc>
                <w:tcPr>
                  <w:tcW w:w="2978" w:type="dxa"/>
                </w:tcPr>
                <w:p w14:paraId="0E8644FE"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Kanohi kitea</w:t>
                  </w:r>
                </w:p>
              </w:tc>
              <w:tc>
                <w:tcPr>
                  <w:tcW w:w="4287" w:type="dxa"/>
                </w:tcPr>
                <w:p w14:paraId="50118FF3"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Visit, keep in touch; be seen to be actively involved</w:t>
                  </w:r>
                </w:p>
              </w:tc>
            </w:tr>
            <w:tr w:rsidR="00387BE1" w:rsidRPr="005336F0" w14:paraId="4EFF3C89" w14:textId="77777777" w:rsidTr="00BA6F84">
              <w:tc>
                <w:tcPr>
                  <w:tcW w:w="1939" w:type="dxa"/>
                  <w:shd w:val="clear" w:color="auto" w:fill="D5DCE4" w:themeFill="text2" w:themeFillTint="33"/>
                </w:tcPr>
                <w:p w14:paraId="540BED4F"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TRUST</w:t>
                  </w:r>
                </w:p>
              </w:tc>
              <w:tc>
                <w:tcPr>
                  <w:tcW w:w="2978" w:type="dxa"/>
                  <w:shd w:val="clear" w:color="auto" w:fill="D5DCE4" w:themeFill="text2" w:themeFillTint="33"/>
                </w:tcPr>
                <w:p w14:paraId="689BC3D7"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Aroha-ki-te-tangata</w:t>
                  </w:r>
                </w:p>
              </w:tc>
              <w:tc>
                <w:tcPr>
                  <w:tcW w:w="4287" w:type="dxa"/>
                  <w:shd w:val="clear" w:color="auto" w:fill="D5DCE4" w:themeFill="text2" w:themeFillTint="33"/>
                </w:tcPr>
                <w:p w14:paraId="3AB50EA2" w14:textId="77777777" w:rsidR="00387BE1" w:rsidRPr="005336F0" w:rsidRDefault="00387BE1" w:rsidP="00E90576">
                  <w:pPr>
                    <w:spacing w:after="60" w:line="240" w:lineRule="atLeast"/>
                    <w:ind w:right="180"/>
                    <w:contextualSpacing w:val="0"/>
                    <w:jc w:val="both"/>
                    <w:rPr>
                      <w:rFonts w:ascii="Arial Narrow" w:hAnsi="Arial Narrow"/>
                      <w:sz w:val="20"/>
                      <w:szCs w:val="20"/>
                      <w:highlight w:val="white"/>
                    </w:rPr>
                  </w:pPr>
                  <w:r w:rsidRPr="005336F0">
                    <w:rPr>
                      <w:rFonts w:ascii="Arial Narrow" w:hAnsi="Arial Narrow"/>
                      <w:sz w:val="20"/>
                      <w:szCs w:val="20"/>
                    </w:rPr>
                    <w:t>Respect - a regard for others; empathy</w:t>
                  </w:r>
                </w:p>
              </w:tc>
            </w:tr>
          </w:tbl>
          <w:p w14:paraId="30C22BE3" w14:textId="45617FDA" w:rsidR="00387BE1" w:rsidRPr="005336F0" w:rsidRDefault="00387BE1" w:rsidP="00E6653F">
            <w:pPr>
              <w:pStyle w:val="ListParagraph"/>
              <w:numPr>
                <w:ilvl w:val="0"/>
                <w:numId w:val="1"/>
              </w:numPr>
              <w:spacing w:after="60" w:line="240" w:lineRule="atLeast"/>
              <w:ind w:left="538" w:right="180"/>
              <w:contextualSpacing w:val="0"/>
              <w:jc w:val="both"/>
              <w:rPr>
                <w:rFonts w:ascii="Arial Narrow" w:hAnsi="Arial Narrow"/>
                <w:sz w:val="20"/>
                <w:szCs w:val="20"/>
                <w:highlight w:val="white"/>
              </w:rPr>
            </w:pPr>
            <w:r w:rsidRPr="005336F0">
              <w:rPr>
                <w:rFonts w:ascii="Arial Narrow" w:hAnsi="Arial Narrow"/>
                <w:sz w:val="20"/>
                <w:szCs w:val="20"/>
                <w:highlight w:val="white"/>
              </w:rPr>
              <w:t xml:space="preserve">As an employee of Mount Albert Grammar School (with ACES) </w:t>
            </w:r>
            <w:r w:rsidR="00703671">
              <w:rPr>
                <w:rFonts w:ascii="Arial Narrow" w:hAnsi="Arial Narrow"/>
                <w:sz w:val="20"/>
                <w:szCs w:val="20"/>
                <w:highlight w:val="white"/>
              </w:rPr>
              <w:t xml:space="preserve">there </w:t>
            </w:r>
            <w:r w:rsidRPr="005336F0">
              <w:rPr>
                <w:rFonts w:ascii="Arial Narrow" w:hAnsi="Arial Narrow"/>
                <w:sz w:val="20"/>
                <w:szCs w:val="20"/>
                <w:highlight w:val="white"/>
              </w:rPr>
              <w:t xml:space="preserve">is </w:t>
            </w:r>
            <w:r w:rsidR="00703671">
              <w:rPr>
                <w:rFonts w:ascii="Arial Narrow" w:hAnsi="Arial Narrow"/>
                <w:sz w:val="20"/>
                <w:szCs w:val="20"/>
                <w:highlight w:val="white"/>
              </w:rPr>
              <w:t xml:space="preserve">a </w:t>
            </w:r>
            <w:r w:rsidRPr="005336F0">
              <w:rPr>
                <w:rFonts w:ascii="Arial Narrow" w:hAnsi="Arial Narrow"/>
                <w:sz w:val="20"/>
                <w:szCs w:val="20"/>
                <w:highlight w:val="white"/>
              </w:rPr>
              <w:t>responsible in ensuring the Health and Safety Requirements set out by ACES are followed and the priority is ensuring their personal safety and wellbeing at all times.</w:t>
            </w:r>
          </w:p>
        </w:tc>
      </w:tr>
    </w:tbl>
    <w:p w14:paraId="419713FB" w14:textId="77777777" w:rsidR="006D20E9" w:rsidRDefault="006D20E9" w:rsidP="006D20E9">
      <w:pPr>
        <w:pStyle w:val="ListParagraph"/>
        <w:spacing w:after="60" w:line="240" w:lineRule="atLeast"/>
        <w:ind w:left="851"/>
        <w:contextualSpacing w:val="0"/>
        <w:jc w:val="both"/>
        <w:rPr>
          <w:rFonts w:ascii="Arial Narrow" w:hAnsi="Arial Narrow"/>
          <w:color w:val="222222"/>
          <w:sz w:val="20"/>
          <w:szCs w:val="20"/>
        </w:rPr>
      </w:pPr>
    </w:p>
    <w:p w14:paraId="32B821A7" w14:textId="77777777" w:rsidR="006D20E9" w:rsidRDefault="006D20E9" w:rsidP="006D20E9">
      <w:pPr>
        <w:pStyle w:val="ListParagraph"/>
        <w:spacing w:after="60" w:line="240" w:lineRule="atLeast"/>
        <w:ind w:left="851"/>
        <w:contextualSpacing w:val="0"/>
        <w:jc w:val="both"/>
        <w:rPr>
          <w:rFonts w:ascii="Arial Narrow" w:hAnsi="Arial Narrow"/>
          <w:color w:val="222222"/>
          <w:sz w:val="20"/>
          <w:szCs w:val="20"/>
        </w:rPr>
      </w:pPr>
    </w:p>
    <w:p w14:paraId="69D90AA6" w14:textId="0B84E5C0" w:rsidR="002E358A" w:rsidRDefault="002E358A" w:rsidP="006D20E9">
      <w:pPr>
        <w:pStyle w:val="ListParagraph"/>
        <w:numPr>
          <w:ilvl w:val="0"/>
          <w:numId w:val="8"/>
        </w:numPr>
        <w:spacing w:after="60" w:line="240" w:lineRule="atLeast"/>
        <w:ind w:left="426" w:hanging="851"/>
        <w:contextualSpacing w:val="0"/>
        <w:jc w:val="both"/>
        <w:rPr>
          <w:rFonts w:ascii="Arial Narrow" w:hAnsi="Arial Narrow"/>
          <w:color w:val="222222"/>
          <w:sz w:val="20"/>
          <w:szCs w:val="20"/>
        </w:rPr>
      </w:pPr>
      <w:r w:rsidRPr="005336F0">
        <w:rPr>
          <w:rFonts w:ascii="Arial Narrow" w:hAnsi="Arial Narrow"/>
          <w:color w:val="222222"/>
          <w:sz w:val="20"/>
          <w:szCs w:val="20"/>
        </w:rPr>
        <w:t xml:space="preserve">Build and maintain positive relationships with </w:t>
      </w:r>
      <w:r w:rsidR="006D20E9">
        <w:rPr>
          <w:rFonts w:ascii="Arial Narrow" w:hAnsi="Arial Narrow"/>
          <w:color w:val="222222"/>
          <w:sz w:val="20"/>
          <w:szCs w:val="20"/>
        </w:rPr>
        <w:t xml:space="preserve">ACES </w:t>
      </w:r>
      <w:r w:rsidRPr="005336F0">
        <w:rPr>
          <w:rFonts w:ascii="Arial Narrow" w:hAnsi="Arial Narrow"/>
          <w:color w:val="222222"/>
          <w:sz w:val="20"/>
          <w:szCs w:val="20"/>
        </w:rPr>
        <w:t xml:space="preserve">colleagues and external stakeholders </w:t>
      </w:r>
    </w:p>
    <w:p w14:paraId="467A752B" w14:textId="1982E4B7" w:rsidR="002E358A" w:rsidRPr="00F51826" w:rsidRDefault="006D20E9" w:rsidP="006D20E9">
      <w:pPr>
        <w:pStyle w:val="ListParagraph"/>
        <w:numPr>
          <w:ilvl w:val="0"/>
          <w:numId w:val="8"/>
        </w:numPr>
        <w:spacing w:after="60" w:line="240" w:lineRule="atLeast"/>
        <w:ind w:left="426" w:right="-755" w:hanging="851"/>
        <w:contextualSpacing w:val="0"/>
        <w:jc w:val="both"/>
        <w:rPr>
          <w:rFonts w:ascii="Arial Narrow" w:hAnsi="Arial Narrow"/>
          <w:color w:val="222222"/>
          <w:sz w:val="20"/>
          <w:szCs w:val="20"/>
        </w:rPr>
      </w:pPr>
      <w:r>
        <w:rPr>
          <w:rFonts w:ascii="Arial Narrow" w:hAnsi="Arial Narrow"/>
          <w:sz w:val="20"/>
          <w:szCs w:val="20"/>
        </w:rPr>
        <w:lastRenderedPageBreak/>
        <w:t>Provide support with the</w:t>
      </w:r>
      <w:r w:rsidR="002E358A">
        <w:rPr>
          <w:rFonts w:ascii="Arial Narrow" w:hAnsi="Arial Narrow"/>
          <w:sz w:val="20"/>
          <w:szCs w:val="20"/>
        </w:rPr>
        <w:t xml:space="preserve"> Campus Team to ensure the </w:t>
      </w:r>
      <w:r>
        <w:rPr>
          <w:rFonts w:ascii="Arial Narrow" w:hAnsi="Arial Narrow"/>
          <w:sz w:val="20"/>
          <w:szCs w:val="20"/>
        </w:rPr>
        <w:t xml:space="preserve">Campus </w:t>
      </w:r>
      <w:r w:rsidR="002E358A" w:rsidRPr="00671914">
        <w:rPr>
          <w:rFonts w:ascii="Arial Narrow" w:hAnsi="Arial Narrow"/>
          <w:sz w:val="20"/>
          <w:szCs w:val="20"/>
        </w:rPr>
        <w:t xml:space="preserve">Learning Environment </w:t>
      </w:r>
      <w:r>
        <w:rPr>
          <w:rFonts w:ascii="Arial Narrow" w:hAnsi="Arial Narrow"/>
          <w:sz w:val="20"/>
          <w:szCs w:val="20"/>
        </w:rPr>
        <w:t xml:space="preserve">is strengthening </w:t>
      </w:r>
      <w:r w:rsidR="002E358A">
        <w:rPr>
          <w:rFonts w:ascii="Arial Narrow" w:hAnsi="Arial Narrow"/>
          <w:sz w:val="20"/>
          <w:szCs w:val="20"/>
        </w:rPr>
        <w:t>ākonga to</w:t>
      </w:r>
      <w:r w:rsidR="002E358A" w:rsidRPr="00671914">
        <w:rPr>
          <w:rFonts w:ascii="Arial Narrow" w:hAnsi="Arial Narrow"/>
          <w:sz w:val="20"/>
          <w:szCs w:val="20"/>
        </w:rPr>
        <w:t xml:space="preserve"> engage in their learning and experience success</w:t>
      </w:r>
    </w:p>
    <w:p w14:paraId="62EDDDEB" w14:textId="13BD80BE" w:rsidR="002E358A" w:rsidRPr="00577444" w:rsidRDefault="002E358A" w:rsidP="006D20E9">
      <w:pPr>
        <w:pStyle w:val="ListParagraph"/>
        <w:numPr>
          <w:ilvl w:val="0"/>
          <w:numId w:val="8"/>
        </w:numPr>
        <w:spacing w:after="60" w:line="240" w:lineRule="atLeast"/>
        <w:ind w:left="426" w:right="-755" w:hanging="851"/>
        <w:contextualSpacing w:val="0"/>
        <w:jc w:val="both"/>
        <w:rPr>
          <w:rFonts w:ascii="Arial Narrow" w:hAnsi="Arial Narrow"/>
          <w:color w:val="222222"/>
          <w:sz w:val="20"/>
          <w:szCs w:val="20"/>
        </w:rPr>
      </w:pPr>
      <w:r>
        <w:rPr>
          <w:rFonts w:ascii="Arial Narrow" w:hAnsi="Arial Narrow"/>
          <w:sz w:val="20"/>
          <w:szCs w:val="20"/>
        </w:rPr>
        <w:t xml:space="preserve">Support the timetable by performing specific tasks set by the Campus Leader or Tutor when </w:t>
      </w:r>
      <w:r w:rsidR="003D6029">
        <w:rPr>
          <w:rFonts w:ascii="Arial Narrow" w:hAnsi="Arial Narrow"/>
          <w:sz w:val="20"/>
          <w:szCs w:val="20"/>
        </w:rPr>
        <w:t>to</w:t>
      </w:r>
      <w:r>
        <w:rPr>
          <w:rFonts w:ascii="Arial Narrow" w:hAnsi="Arial Narrow"/>
          <w:sz w:val="20"/>
          <w:szCs w:val="20"/>
        </w:rPr>
        <w:t xml:space="preserve"> strengthen the learning activity:</w:t>
      </w:r>
    </w:p>
    <w:p w14:paraId="5A675E68" w14:textId="104A4D5A" w:rsidR="002E358A" w:rsidRPr="003D6029" w:rsidRDefault="006D20E9" w:rsidP="006D20E9">
      <w:pPr>
        <w:pStyle w:val="ListParagraph"/>
        <w:spacing w:after="60" w:line="240" w:lineRule="atLeast"/>
        <w:ind w:left="426"/>
        <w:contextualSpacing w:val="0"/>
        <w:jc w:val="both"/>
        <w:rPr>
          <w:rFonts w:ascii="Arial Narrow" w:hAnsi="Arial Narrow"/>
          <w:b/>
          <w:bCs/>
          <w:color w:val="222222"/>
          <w:sz w:val="20"/>
          <w:szCs w:val="20"/>
        </w:rPr>
      </w:pPr>
      <w:r>
        <w:rPr>
          <w:rFonts w:ascii="Arial Narrow" w:hAnsi="Arial Narrow"/>
          <w:b/>
          <w:bCs/>
          <w:sz w:val="20"/>
          <w:szCs w:val="20"/>
        </w:rPr>
        <w:t>Task</w:t>
      </w:r>
      <w:r w:rsidR="002E358A" w:rsidRPr="003D6029">
        <w:rPr>
          <w:rFonts w:ascii="Arial Narrow" w:hAnsi="Arial Narrow"/>
          <w:b/>
          <w:bCs/>
          <w:sz w:val="20"/>
          <w:szCs w:val="20"/>
        </w:rPr>
        <w:t xml:space="preserve">s </w:t>
      </w:r>
      <w:r>
        <w:rPr>
          <w:rFonts w:ascii="Arial Narrow" w:hAnsi="Arial Narrow"/>
          <w:b/>
          <w:bCs/>
          <w:sz w:val="20"/>
          <w:szCs w:val="20"/>
        </w:rPr>
        <w:t>Can I</w:t>
      </w:r>
      <w:r w:rsidR="002E358A" w:rsidRPr="003D6029">
        <w:rPr>
          <w:rFonts w:ascii="Arial Narrow" w:hAnsi="Arial Narrow"/>
          <w:b/>
          <w:bCs/>
          <w:sz w:val="20"/>
          <w:szCs w:val="20"/>
        </w:rPr>
        <w:t>nclude:</w:t>
      </w:r>
    </w:p>
    <w:p w14:paraId="4A9D940C" w14:textId="77777777" w:rsidR="002E358A" w:rsidRPr="005336F0" w:rsidRDefault="002E358A" w:rsidP="006D20E9">
      <w:pPr>
        <w:pStyle w:val="ListParagraph"/>
        <w:numPr>
          <w:ilvl w:val="0"/>
          <w:numId w:val="9"/>
        </w:numPr>
        <w:shd w:val="clear" w:color="auto" w:fill="FFFFFF"/>
        <w:spacing w:after="40" w:line="240" w:lineRule="atLeast"/>
        <w:ind w:left="851" w:right="-755" w:hanging="426"/>
        <w:contextualSpacing w:val="0"/>
        <w:jc w:val="both"/>
        <w:rPr>
          <w:rFonts w:ascii="Arial Narrow" w:hAnsi="Arial Narrow"/>
          <w:color w:val="222222"/>
          <w:sz w:val="20"/>
          <w:szCs w:val="20"/>
        </w:rPr>
      </w:pPr>
      <w:r w:rsidRPr="005336F0">
        <w:rPr>
          <w:rFonts w:ascii="Arial Narrow" w:hAnsi="Arial Narrow"/>
          <w:color w:val="222222"/>
          <w:sz w:val="20"/>
          <w:szCs w:val="20"/>
        </w:rPr>
        <w:t xml:space="preserve">Provide direct support for specific behavioural and/or other needs </w:t>
      </w:r>
      <w:r>
        <w:rPr>
          <w:rFonts w:ascii="Arial Narrow" w:hAnsi="Arial Narrow"/>
          <w:color w:val="222222"/>
          <w:sz w:val="20"/>
          <w:szCs w:val="20"/>
        </w:rPr>
        <w:t>of ākonga</w:t>
      </w:r>
      <w:r w:rsidRPr="005336F0">
        <w:rPr>
          <w:rFonts w:ascii="Arial Narrow" w:hAnsi="Arial Narrow"/>
          <w:color w:val="222222"/>
          <w:sz w:val="20"/>
          <w:szCs w:val="20"/>
        </w:rPr>
        <w:t xml:space="preserve"> to enhance engagement with timetable</w:t>
      </w:r>
    </w:p>
    <w:p w14:paraId="1A456927" w14:textId="77D74ACE" w:rsidR="002E358A" w:rsidRDefault="002E358A" w:rsidP="006D20E9">
      <w:pPr>
        <w:pStyle w:val="ListParagraph"/>
        <w:numPr>
          <w:ilvl w:val="0"/>
          <w:numId w:val="9"/>
        </w:numPr>
        <w:shd w:val="clear" w:color="auto" w:fill="FFFFFF"/>
        <w:spacing w:after="40" w:line="240" w:lineRule="atLeast"/>
        <w:ind w:left="851" w:right="-755" w:hanging="426"/>
        <w:contextualSpacing w:val="0"/>
        <w:jc w:val="both"/>
        <w:rPr>
          <w:rFonts w:ascii="Arial Narrow" w:hAnsi="Arial Narrow"/>
          <w:color w:val="222222"/>
          <w:sz w:val="20"/>
          <w:szCs w:val="20"/>
        </w:rPr>
      </w:pPr>
      <w:r w:rsidRPr="005336F0">
        <w:rPr>
          <w:rFonts w:ascii="Arial Narrow" w:hAnsi="Arial Narrow"/>
          <w:color w:val="222222"/>
          <w:sz w:val="20"/>
          <w:szCs w:val="20"/>
        </w:rPr>
        <w:t>Implement</w:t>
      </w:r>
      <w:r w:rsidR="006D20E9">
        <w:rPr>
          <w:rFonts w:ascii="Arial Narrow" w:hAnsi="Arial Narrow"/>
          <w:color w:val="222222"/>
          <w:sz w:val="20"/>
          <w:szCs w:val="20"/>
        </w:rPr>
        <w:t xml:space="preserve">ing </w:t>
      </w:r>
      <w:r w:rsidRPr="005336F0">
        <w:rPr>
          <w:rFonts w:ascii="Arial Narrow" w:hAnsi="Arial Narrow"/>
          <w:color w:val="222222"/>
          <w:sz w:val="20"/>
          <w:szCs w:val="20"/>
        </w:rPr>
        <w:t xml:space="preserve">and maintain educational </w:t>
      </w:r>
      <w:r>
        <w:rPr>
          <w:rFonts w:ascii="Arial Narrow" w:hAnsi="Arial Narrow"/>
          <w:color w:val="222222"/>
          <w:sz w:val="20"/>
          <w:szCs w:val="20"/>
        </w:rPr>
        <w:t>or behavioural</w:t>
      </w:r>
      <w:r w:rsidRPr="005336F0">
        <w:rPr>
          <w:rFonts w:ascii="Arial Narrow" w:hAnsi="Arial Narrow"/>
          <w:color w:val="222222"/>
          <w:sz w:val="20"/>
          <w:szCs w:val="20"/>
        </w:rPr>
        <w:t xml:space="preserve"> strategies </w:t>
      </w:r>
      <w:r>
        <w:rPr>
          <w:rFonts w:ascii="Arial Narrow" w:hAnsi="Arial Narrow"/>
          <w:color w:val="222222"/>
          <w:sz w:val="20"/>
          <w:szCs w:val="20"/>
        </w:rPr>
        <w:t>for ākonga</w:t>
      </w:r>
      <w:r w:rsidRPr="005336F0">
        <w:rPr>
          <w:rFonts w:ascii="Arial Narrow" w:hAnsi="Arial Narrow"/>
          <w:color w:val="222222"/>
          <w:sz w:val="20"/>
          <w:szCs w:val="20"/>
        </w:rPr>
        <w:t xml:space="preserve"> </w:t>
      </w:r>
      <w:r>
        <w:rPr>
          <w:rFonts w:ascii="Arial Narrow" w:hAnsi="Arial Narrow"/>
          <w:color w:val="222222"/>
          <w:sz w:val="20"/>
          <w:szCs w:val="20"/>
        </w:rPr>
        <w:t>s</w:t>
      </w:r>
      <w:r w:rsidRPr="00477371">
        <w:rPr>
          <w:rFonts w:ascii="Arial Narrow" w:hAnsi="Arial Narrow"/>
          <w:color w:val="222222"/>
          <w:sz w:val="20"/>
          <w:szCs w:val="20"/>
        </w:rPr>
        <w:t xml:space="preserve">et in place by </w:t>
      </w:r>
      <w:r>
        <w:rPr>
          <w:rFonts w:ascii="Arial Narrow" w:hAnsi="Arial Narrow"/>
          <w:color w:val="222222"/>
          <w:sz w:val="20"/>
          <w:szCs w:val="20"/>
        </w:rPr>
        <w:t xml:space="preserve">the </w:t>
      </w:r>
      <w:r w:rsidRPr="00477371">
        <w:rPr>
          <w:rFonts w:ascii="Arial Narrow" w:hAnsi="Arial Narrow"/>
          <w:color w:val="222222"/>
          <w:sz w:val="20"/>
          <w:szCs w:val="20"/>
        </w:rPr>
        <w:t>P</w:t>
      </w:r>
      <w:r>
        <w:rPr>
          <w:rFonts w:ascii="Arial Narrow" w:hAnsi="Arial Narrow"/>
          <w:color w:val="222222"/>
          <w:sz w:val="20"/>
          <w:szCs w:val="20"/>
        </w:rPr>
        <w:t>L and/or Campus Leader</w:t>
      </w:r>
    </w:p>
    <w:p w14:paraId="73DFBA02" w14:textId="77777777" w:rsidR="002E358A" w:rsidRDefault="002E358A" w:rsidP="006D20E9">
      <w:pPr>
        <w:pStyle w:val="ListParagraph"/>
        <w:numPr>
          <w:ilvl w:val="0"/>
          <w:numId w:val="9"/>
        </w:numPr>
        <w:shd w:val="clear" w:color="auto" w:fill="FFFFFF"/>
        <w:spacing w:after="40" w:line="240" w:lineRule="atLeast"/>
        <w:ind w:left="851" w:right="-755" w:hanging="426"/>
        <w:contextualSpacing w:val="0"/>
        <w:jc w:val="both"/>
        <w:rPr>
          <w:rFonts w:ascii="Arial Narrow" w:hAnsi="Arial Narrow"/>
          <w:color w:val="222222"/>
          <w:sz w:val="20"/>
          <w:szCs w:val="20"/>
        </w:rPr>
      </w:pPr>
      <w:r>
        <w:rPr>
          <w:rFonts w:ascii="Arial Narrow" w:hAnsi="Arial Narrow"/>
          <w:color w:val="222222"/>
          <w:sz w:val="20"/>
          <w:szCs w:val="20"/>
        </w:rPr>
        <w:t>Supporting term’s planning for EOTC activities to enhance ākonga learning e.g. investigating sites for Campus visit</w:t>
      </w:r>
    </w:p>
    <w:p w14:paraId="525CC3D5" w14:textId="77777777" w:rsidR="002E358A" w:rsidRPr="00477371" w:rsidRDefault="002E358A" w:rsidP="006D20E9">
      <w:pPr>
        <w:pStyle w:val="ListParagraph"/>
        <w:numPr>
          <w:ilvl w:val="0"/>
          <w:numId w:val="9"/>
        </w:numPr>
        <w:shd w:val="clear" w:color="auto" w:fill="FFFFFF"/>
        <w:spacing w:after="40" w:line="240" w:lineRule="atLeast"/>
        <w:ind w:left="851" w:right="-755" w:hanging="426"/>
        <w:contextualSpacing w:val="0"/>
        <w:jc w:val="both"/>
        <w:rPr>
          <w:rFonts w:ascii="Arial Narrow" w:hAnsi="Arial Narrow"/>
          <w:color w:val="222222"/>
          <w:sz w:val="20"/>
          <w:szCs w:val="20"/>
        </w:rPr>
      </w:pPr>
      <w:r>
        <w:rPr>
          <w:rFonts w:ascii="Arial Narrow" w:hAnsi="Arial Narrow"/>
          <w:color w:val="222222"/>
          <w:sz w:val="20"/>
          <w:szCs w:val="20"/>
        </w:rPr>
        <w:t>Work 1 / 1 with ākonga (due to needs) or with a small group (based on need and timetable activity)</w:t>
      </w:r>
    </w:p>
    <w:p w14:paraId="4BD1A00A" w14:textId="5FC6CCF9" w:rsidR="002E358A" w:rsidRDefault="002E358A" w:rsidP="006D20E9">
      <w:pPr>
        <w:pStyle w:val="ListParagraph"/>
        <w:numPr>
          <w:ilvl w:val="0"/>
          <w:numId w:val="9"/>
        </w:numPr>
        <w:shd w:val="clear" w:color="auto" w:fill="FFFFFF"/>
        <w:spacing w:after="40" w:line="240" w:lineRule="atLeast"/>
        <w:ind w:left="851" w:right="-755" w:hanging="426"/>
        <w:contextualSpacing w:val="0"/>
        <w:jc w:val="both"/>
        <w:rPr>
          <w:rFonts w:ascii="Arial Narrow" w:hAnsi="Arial Narrow"/>
          <w:color w:val="222222"/>
          <w:sz w:val="20"/>
          <w:szCs w:val="20"/>
        </w:rPr>
      </w:pPr>
      <w:r w:rsidRPr="005336F0">
        <w:rPr>
          <w:rFonts w:ascii="Arial Narrow" w:hAnsi="Arial Narrow"/>
          <w:color w:val="222222"/>
          <w:sz w:val="20"/>
          <w:szCs w:val="20"/>
        </w:rPr>
        <w:t>Maintain</w:t>
      </w:r>
      <w:r w:rsidR="006D20E9">
        <w:rPr>
          <w:rFonts w:ascii="Arial Narrow" w:hAnsi="Arial Narrow"/>
          <w:color w:val="222222"/>
          <w:sz w:val="20"/>
          <w:szCs w:val="20"/>
        </w:rPr>
        <w:t>ing</w:t>
      </w:r>
      <w:r w:rsidRPr="005336F0">
        <w:rPr>
          <w:rFonts w:ascii="Arial Narrow" w:hAnsi="Arial Narrow"/>
          <w:color w:val="222222"/>
          <w:sz w:val="20"/>
          <w:szCs w:val="20"/>
        </w:rPr>
        <w:t xml:space="preserve"> consistent supervision during any EOTC activities (this might be a group of students or, a </w:t>
      </w:r>
      <w:r>
        <w:rPr>
          <w:rFonts w:ascii="Arial Narrow" w:hAnsi="Arial Narrow"/>
          <w:color w:val="222222"/>
          <w:sz w:val="20"/>
          <w:szCs w:val="20"/>
        </w:rPr>
        <w:t xml:space="preserve">single </w:t>
      </w:r>
      <w:r w:rsidRPr="005336F0">
        <w:rPr>
          <w:rFonts w:ascii="Arial Narrow" w:hAnsi="Arial Narrow"/>
          <w:color w:val="222222"/>
          <w:sz w:val="20"/>
          <w:szCs w:val="20"/>
        </w:rPr>
        <w:t>student)</w:t>
      </w:r>
    </w:p>
    <w:p w14:paraId="1DAD030A" w14:textId="22A19778" w:rsidR="002E358A" w:rsidRDefault="002E358A" w:rsidP="006D20E9">
      <w:pPr>
        <w:pStyle w:val="ListParagraph"/>
        <w:numPr>
          <w:ilvl w:val="0"/>
          <w:numId w:val="9"/>
        </w:numPr>
        <w:shd w:val="clear" w:color="auto" w:fill="FFFFFF"/>
        <w:spacing w:after="40" w:line="240" w:lineRule="atLeast"/>
        <w:ind w:left="851" w:right="-755" w:hanging="426"/>
        <w:contextualSpacing w:val="0"/>
        <w:jc w:val="both"/>
        <w:rPr>
          <w:rFonts w:ascii="Arial Narrow" w:hAnsi="Arial Narrow"/>
          <w:color w:val="222222"/>
          <w:sz w:val="20"/>
          <w:szCs w:val="20"/>
        </w:rPr>
      </w:pPr>
      <w:r w:rsidRPr="00577444">
        <w:rPr>
          <w:rFonts w:ascii="Arial Narrow" w:hAnsi="Arial Narrow"/>
          <w:color w:val="222222"/>
          <w:sz w:val="20"/>
          <w:szCs w:val="20"/>
        </w:rPr>
        <w:t>Mentor</w:t>
      </w:r>
      <w:r w:rsidR="006D20E9">
        <w:rPr>
          <w:rFonts w:ascii="Arial Narrow" w:hAnsi="Arial Narrow"/>
          <w:color w:val="222222"/>
          <w:sz w:val="20"/>
          <w:szCs w:val="20"/>
        </w:rPr>
        <w:t>ing</w:t>
      </w:r>
      <w:r w:rsidRPr="00577444">
        <w:rPr>
          <w:rFonts w:ascii="Arial Narrow" w:hAnsi="Arial Narrow"/>
          <w:color w:val="222222"/>
          <w:sz w:val="20"/>
          <w:szCs w:val="20"/>
        </w:rPr>
        <w:t xml:space="preserve"> specific students to guide them to set goals aligned to </w:t>
      </w:r>
      <w:r>
        <w:rPr>
          <w:rFonts w:ascii="Arial Narrow" w:hAnsi="Arial Narrow"/>
          <w:color w:val="222222"/>
          <w:sz w:val="20"/>
          <w:szCs w:val="20"/>
        </w:rPr>
        <w:t>IEP that will support them to meet their CAP Aims</w:t>
      </w:r>
    </w:p>
    <w:p w14:paraId="05E2B50E" w14:textId="4F4CE715" w:rsidR="003D6029" w:rsidRPr="003D6029" w:rsidRDefault="003D6029" w:rsidP="006D20E9">
      <w:pPr>
        <w:pStyle w:val="ListParagraph"/>
        <w:numPr>
          <w:ilvl w:val="0"/>
          <w:numId w:val="9"/>
        </w:numPr>
        <w:shd w:val="clear" w:color="auto" w:fill="FFFFFF"/>
        <w:spacing w:after="40" w:line="240" w:lineRule="atLeast"/>
        <w:ind w:left="851" w:right="-755" w:hanging="426"/>
        <w:contextualSpacing w:val="0"/>
        <w:jc w:val="both"/>
        <w:rPr>
          <w:rFonts w:ascii="Arial Narrow" w:hAnsi="Arial Narrow"/>
          <w:color w:val="222222"/>
          <w:sz w:val="20"/>
          <w:szCs w:val="20"/>
        </w:rPr>
      </w:pPr>
      <w:r>
        <w:rPr>
          <w:rFonts w:ascii="Arial Narrow" w:hAnsi="Arial Narrow"/>
          <w:color w:val="222222"/>
          <w:sz w:val="20"/>
          <w:szCs w:val="20"/>
        </w:rPr>
        <w:t>Updat</w:t>
      </w:r>
      <w:r w:rsidR="006D20E9">
        <w:rPr>
          <w:rFonts w:ascii="Arial Narrow" w:hAnsi="Arial Narrow"/>
          <w:color w:val="222222"/>
          <w:sz w:val="20"/>
          <w:szCs w:val="20"/>
        </w:rPr>
        <w:t>ing</w:t>
      </w:r>
      <w:r>
        <w:rPr>
          <w:rFonts w:ascii="Arial Narrow" w:hAnsi="Arial Narrow"/>
          <w:color w:val="222222"/>
          <w:sz w:val="20"/>
          <w:szCs w:val="20"/>
        </w:rPr>
        <w:t xml:space="preserve"> HERO on ākonga attendance, achievements, development or needs at the end of each day an</w:t>
      </w:r>
    </w:p>
    <w:p w14:paraId="2506A27F" w14:textId="77777777" w:rsidR="003D6029" w:rsidRDefault="003D6029" w:rsidP="002E358A">
      <w:pPr>
        <w:spacing w:after="40"/>
        <w:ind w:left="-709"/>
        <w:jc w:val="both"/>
        <w:rPr>
          <w:rFonts w:ascii="Calibri" w:eastAsia="Calibri" w:hAnsi="Calibri" w:cs="Calibri"/>
          <w:b/>
          <w:sz w:val="20"/>
          <w:szCs w:val="20"/>
        </w:rPr>
      </w:pPr>
    </w:p>
    <w:p w14:paraId="115A483D" w14:textId="72EDBA07" w:rsidR="002E358A" w:rsidRDefault="002E358A" w:rsidP="002E358A">
      <w:pPr>
        <w:spacing w:after="40"/>
        <w:ind w:left="-709"/>
        <w:jc w:val="both"/>
        <w:rPr>
          <w:rFonts w:ascii="Calibri" w:eastAsia="Calibri" w:hAnsi="Calibri" w:cs="Calibri"/>
          <w:b/>
          <w:sz w:val="20"/>
          <w:szCs w:val="20"/>
        </w:rPr>
      </w:pPr>
      <w:r>
        <w:rPr>
          <w:rFonts w:ascii="Calibri" w:eastAsia="Calibri" w:hAnsi="Calibri" w:cs="Calibri"/>
          <w:b/>
          <w:sz w:val="20"/>
          <w:szCs w:val="20"/>
        </w:rPr>
        <w:t>Definitions:</w:t>
      </w:r>
    </w:p>
    <w:tbl>
      <w:tblPr>
        <w:tblW w:w="1063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1729"/>
        <w:gridCol w:w="8079"/>
      </w:tblGrid>
      <w:tr w:rsidR="002E358A" w14:paraId="5FA0932A" w14:textId="77777777" w:rsidTr="003D6029">
        <w:tc>
          <w:tcPr>
            <w:tcW w:w="823" w:type="dxa"/>
          </w:tcPr>
          <w:p w14:paraId="0560411F"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PBL</w:t>
            </w:r>
          </w:p>
        </w:tc>
        <w:tc>
          <w:tcPr>
            <w:tcW w:w="1729" w:type="dxa"/>
          </w:tcPr>
          <w:p w14:paraId="58AF02A0"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Project Based Learning</w:t>
            </w:r>
          </w:p>
          <w:p w14:paraId="4D048F16" w14:textId="77777777" w:rsidR="002E358A" w:rsidRDefault="002E358A" w:rsidP="00940B1A">
            <w:pPr>
              <w:spacing w:after="40"/>
              <w:jc w:val="both"/>
              <w:rPr>
                <w:rFonts w:ascii="Calibri" w:eastAsia="Calibri" w:hAnsi="Calibri" w:cs="Calibri"/>
                <w:i/>
                <w:sz w:val="20"/>
                <w:szCs w:val="20"/>
              </w:rPr>
            </w:pPr>
          </w:p>
        </w:tc>
        <w:tc>
          <w:tcPr>
            <w:tcW w:w="8079" w:type="dxa"/>
          </w:tcPr>
          <w:p w14:paraId="42F22C76" w14:textId="77777777" w:rsidR="002E358A" w:rsidRDefault="002E358A" w:rsidP="00940B1A">
            <w:pPr>
              <w:spacing w:after="40"/>
              <w:jc w:val="both"/>
              <w:rPr>
                <w:rFonts w:ascii="Calibri" w:eastAsia="Calibri" w:hAnsi="Calibri" w:cs="Calibri"/>
                <w:color w:val="1F1F1F"/>
                <w:sz w:val="20"/>
                <w:szCs w:val="20"/>
                <w:highlight w:val="white"/>
              </w:rPr>
            </w:pPr>
            <w:r>
              <w:rPr>
                <w:rFonts w:ascii="Calibri" w:eastAsia="Calibri" w:hAnsi="Calibri" w:cs="Calibri"/>
                <w:color w:val="1F1F1F"/>
                <w:sz w:val="20"/>
                <w:szCs w:val="20"/>
                <w:highlight w:val="white"/>
              </w:rPr>
              <w:t>Project Based Learning is a teaching method in which students gain knowledge and skills by working for an extended period of time to investigate and respond to an authentic, engaging, and complex question, problem, or challenge</w:t>
            </w:r>
          </w:p>
        </w:tc>
      </w:tr>
      <w:tr w:rsidR="002E358A" w14:paraId="3F86C0CF" w14:textId="77777777" w:rsidTr="003D6029">
        <w:tc>
          <w:tcPr>
            <w:tcW w:w="823" w:type="dxa"/>
          </w:tcPr>
          <w:p w14:paraId="2E3AAC78"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PL</w:t>
            </w:r>
          </w:p>
        </w:tc>
        <w:tc>
          <w:tcPr>
            <w:tcW w:w="1729" w:type="dxa"/>
          </w:tcPr>
          <w:p w14:paraId="1BF734E3"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Pedagogical Leader</w:t>
            </w:r>
          </w:p>
        </w:tc>
        <w:tc>
          <w:tcPr>
            <w:tcW w:w="8079" w:type="dxa"/>
          </w:tcPr>
          <w:p w14:paraId="75B4B244" w14:textId="77777777" w:rsidR="002E358A" w:rsidRDefault="002E358A" w:rsidP="00940B1A">
            <w:pPr>
              <w:spacing w:after="40"/>
              <w:ind w:left="-13" w:right="33"/>
              <w:jc w:val="both"/>
              <w:rPr>
                <w:rFonts w:ascii="Calibri" w:eastAsia="Calibri" w:hAnsi="Calibri" w:cs="Calibri"/>
                <w:sz w:val="20"/>
                <w:szCs w:val="20"/>
              </w:rPr>
            </w:pPr>
            <w:r>
              <w:rPr>
                <w:rFonts w:ascii="Calibri" w:eastAsia="Calibri" w:hAnsi="Calibri" w:cs="Calibri"/>
                <w:color w:val="000000"/>
                <w:sz w:val="20"/>
                <w:szCs w:val="20"/>
              </w:rPr>
              <w:t>The Pedagogical Leader supports the development of quality learning practices which will contribute towards the:</w:t>
            </w:r>
          </w:p>
          <w:p w14:paraId="3027D7AF" w14:textId="77777777" w:rsidR="002E358A" w:rsidRDefault="002E358A" w:rsidP="002E358A">
            <w:pPr>
              <w:numPr>
                <w:ilvl w:val="0"/>
                <w:numId w:val="10"/>
              </w:numPr>
              <w:spacing w:after="40" w:line="240" w:lineRule="auto"/>
              <w:ind w:left="-13" w:right="33" w:firstLine="0"/>
              <w:contextualSpacing w:val="0"/>
              <w:jc w:val="both"/>
              <w:rPr>
                <w:color w:val="000000"/>
              </w:rPr>
            </w:pPr>
            <w:r>
              <w:rPr>
                <w:rFonts w:ascii="Calibri" w:eastAsia="Calibri" w:hAnsi="Calibri" w:cs="Calibri"/>
                <w:color w:val="000000"/>
                <w:sz w:val="20"/>
                <w:szCs w:val="20"/>
              </w:rPr>
              <w:t>Moving IN process</w:t>
            </w:r>
          </w:p>
          <w:p w14:paraId="038A2D85" w14:textId="77777777" w:rsidR="002E358A" w:rsidRDefault="002E358A" w:rsidP="002E358A">
            <w:pPr>
              <w:numPr>
                <w:ilvl w:val="0"/>
                <w:numId w:val="10"/>
              </w:numPr>
              <w:spacing w:after="40" w:line="240" w:lineRule="auto"/>
              <w:ind w:left="-13" w:right="33" w:firstLine="0"/>
              <w:contextualSpacing w:val="0"/>
              <w:jc w:val="both"/>
              <w:rPr>
                <w:color w:val="000000"/>
              </w:rPr>
            </w:pPr>
            <w:r>
              <w:rPr>
                <w:rFonts w:ascii="Calibri" w:eastAsia="Calibri" w:hAnsi="Calibri" w:cs="Calibri"/>
                <w:color w:val="000000"/>
                <w:sz w:val="20"/>
                <w:szCs w:val="20"/>
              </w:rPr>
              <w:t>Moving THROUGH process </w:t>
            </w:r>
          </w:p>
          <w:p w14:paraId="6700EBBB" w14:textId="77777777" w:rsidR="002E358A" w:rsidRDefault="002E358A" w:rsidP="002E358A">
            <w:pPr>
              <w:numPr>
                <w:ilvl w:val="0"/>
                <w:numId w:val="10"/>
              </w:numPr>
              <w:spacing w:after="40" w:line="240" w:lineRule="auto"/>
              <w:ind w:left="-13" w:right="33" w:firstLine="0"/>
              <w:contextualSpacing w:val="0"/>
              <w:jc w:val="both"/>
              <w:rPr>
                <w:color w:val="000000"/>
              </w:rPr>
            </w:pPr>
            <w:r>
              <w:rPr>
                <w:rFonts w:ascii="Calibri" w:eastAsia="Calibri" w:hAnsi="Calibri" w:cs="Calibri"/>
                <w:color w:val="000000"/>
                <w:sz w:val="20"/>
                <w:szCs w:val="20"/>
              </w:rPr>
              <w:t>Moving ON process</w:t>
            </w:r>
          </w:p>
          <w:p w14:paraId="2960496A" w14:textId="77777777" w:rsidR="002E358A" w:rsidRDefault="002E358A" w:rsidP="00940B1A">
            <w:pPr>
              <w:spacing w:after="40"/>
              <w:ind w:right="120"/>
              <w:jc w:val="both"/>
              <w:rPr>
                <w:rFonts w:ascii="Calibri" w:eastAsia="Calibri" w:hAnsi="Calibri" w:cs="Calibri"/>
                <w:color w:val="000000"/>
                <w:sz w:val="20"/>
                <w:szCs w:val="20"/>
              </w:rPr>
            </w:pPr>
            <w:r>
              <w:rPr>
                <w:rFonts w:ascii="Calibri" w:eastAsia="Calibri" w:hAnsi="Calibri" w:cs="Calibri"/>
                <w:color w:val="000000"/>
                <w:sz w:val="20"/>
                <w:szCs w:val="20"/>
              </w:rPr>
              <w:t xml:space="preserve">ACES AE uses the medium of PBL and learning activities to support engagement for the range of Year Levels (e.g. Teina Programme for Years 9 - 10 and Tuakana Programme for Years 11 plus).  </w:t>
            </w:r>
          </w:p>
          <w:p w14:paraId="6DED313C" w14:textId="3FBC0393" w:rsidR="002E358A" w:rsidRDefault="002E358A" w:rsidP="00940B1A">
            <w:pPr>
              <w:spacing w:after="40"/>
              <w:ind w:right="120"/>
              <w:jc w:val="both"/>
              <w:rPr>
                <w:rFonts w:ascii="Calibri" w:eastAsia="Calibri" w:hAnsi="Calibri" w:cs="Calibri"/>
                <w:color w:val="000000"/>
                <w:sz w:val="20"/>
                <w:szCs w:val="20"/>
              </w:rPr>
            </w:pPr>
            <w:r>
              <w:rPr>
                <w:rFonts w:ascii="Calibri" w:eastAsia="Calibri" w:hAnsi="Calibri" w:cs="Calibri"/>
                <w:color w:val="000000"/>
                <w:sz w:val="20"/>
                <w:szCs w:val="20"/>
              </w:rPr>
              <w:t xml:space="preserve">The PL and the Education Advisor provides leadership, guidance, mentoring and professional development for the </w:t>
            </w:r>
            <w:r w:rsidRPr="002E358A">
              <w:rPr>
                <w:rFonts w:ascii="Calibri" w:eastAsia="Calibri" w:hAnsi="Calibri" w:cs="Calibri"/>
                <w:bCs/>
                <w:sz w:val="20"/>
                <w:szCs w:val="20"/>
              </w:rPr>
              <w:t>AE Tutorial Team (leaders in delivery AE).</w:t>
            </w:r>
            <w:r>
              <w:rPr>
                <w:rFonts w:ascii="Calibri" w:eastAsia="Calibri" w:hAnsi="Calibri" w:cs="Calibri"/>
                <w:b/>
                <w:sz w:val="20"/>
                <w:szCs w:val="20"/>
              </w:rPr>
              <w:t xml:space="preserve"> </w:t>
            </w:r>
          </w:p>
        </w:tc>
      </w:tr>
      <w:tr w:rsidR="002E358A" w14:paraId="16E6EFB8" w14:textId="77777777" w:rsidTr="003D6029">
        <w:tc>
          <w:tcPr>
            <w:tcW w:w="823" w:type="dxa"/>
          </w:tcPr>
          <w:p w14:paraId="2F9FA256"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CAP</w:t>
            </w:r>
          </w:p>
        </w:tc>
        <w:tc>
          <w:tcPr>
            <w:tcW w:w="1729" w:type="dxa"/>
          </w:tcPr>
          <w:p w14:paraId="1A238E9E"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Collaboration Action Plan</w:t>
            </w:r>
          </w:p>
        </w:tc>
        <w:tc>
          <w:tcPr>
            <w:tcW w:w="8079" w:type="dxa"/>
          </w:tcPr>
          <w:p w14:paraId="612300EA"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The MoE requires every ākonga to have a Collaboration Action Plan with aims aligned to their needs, concerns and strengths.</w:t>
            </w:r>
          </w:p>
        </w:tc>
      </w:tr>
      <w:tr w:rsidR="002E358A" w14:paraId="09CE07D9" w14:textId="77777777" w:rsidTr="003D6029">
        <w:tc>
          <w:tcPr>
            <w:tcW w:w="823" w:type="dxa"/>
          </w:tcPr>
          <w:p w14:paraId="34873019"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IEP</w:t>
            </w:r>
          </w:p>
        </w:tc>
        <w:tc>
          <w:tcPr>
            <w:tcW w:w="1729" w:type="dxa"/>
          </w:tcPr>
          <w:p w14:paraId="414D0925"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 xml:space="preserve">Individual Education Plan </w:t>
            </w:r>
          </w:p>
        </w:tc>
        <w:tc>
          <w:tcPr>
            <w:tcW w:w="8079" w:type="dxa"/>
          </w:tcPr>
          <w:p w14:paraId="4364B705"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IEP support ākonga to meet their CAP Aims</w:t>
            </w:r>
          </w:p>
        </w:tc>
      </w:tr>
      <w:tr w:rsidR="002E358A" w14:paraId="4772E7C1" w14:textId="77777777" w:rsidTr="003D6029">
        <w:trPr>
          <w:trHeight w:val="445"/>
        </w:trPr>
        <w:tc>
          <w:tcPr>
            <w:tcW w:w="823" w:type="dxa"/>
            <w:vMerge w:val="restart"/>
          </w:tcPr>
          <w:p w14:paraId="400FB8D1"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3As</w:t>
            </w:r>
          </w:p>
        </w:tc>
        <w:tc>
          <w:tcPr>
            <w:tcW w:w="1729" w:type="dxa"/>
          </w:tcPr>
          <w:p w14:paraId="3632117A"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Attendance</w:t>
            </w:r>
          </w:p>
        </w:tc>
        <w:tc>
          <w:tcPr>
            <w:tcW w:w="8079" w:type="dxa"/>
          </w:tcPr>
          <w:p w14:paraId="39D55036"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 xml:space="preserve">Attendance aligned to the MoE Attendance + Engagement Strategy </w:t>
            </w:r>
          </w:p>
        </w:tc>
      </w:tr>
      <w:tr w:rsidR="002E358A" w14:paraId="3A6E02BA" w14:textId="77777777" w:rsidTr="003D6029">
        <w:trPr>
          <w:trHeight w:val="444"/>
        </w:trPr>
        <w:tc>
          <w:tcPr>
            <w:tcW w:w="823" w:type="dxa"/>
            <w:vMerge/>
          </w:tcPr>
          <w:p w14:paraId="1E31C389" w14:textId="77777777" w:rsidR="002E358A" w:rsidRDefault="002E358A" w:rsidP="00940B1A">
            <w:pPr>
              <w:widowControl w:val="0"/>
              <w:pBdr>
                <w:top w:val="nil"/>
                <w:left w:val="nil"/>
                <w:bottom w:val="nil"/>
                <w:right w:val="nil"/>
                <w:between w:val="nil"/>
              </w:pBdr>
              <w:rPr>
                <w:rFonts w:ascii="Calibri" w:eastAsia="Calibri" w:hAnsi="Calibri" w:cs="Calibri"/>
                <w:sz w:val="20"/>
                <w:szCs w:val="20"/>
              </w:rPr>
            </w:pPr>
          </w:p>
        </w:tc>
        <w:tc>
          <w:tcPr>
            <w:tcW w:w="1729" w:type="dxa"/>
          </w:tcPr>
          <w:p w14:paraId="7627323D"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Attitude</w:t>
            </w:r>
          </w:p>
        </w:tc>
        <w:tc>
          <w:tcPr>
            <w:tcW w:w="8079" w:type="dxa"/>
          </w:tcPr>
          <w:p w14:paraId="58BF3556"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Competency Skill development and engages ākonga within the learning environment and ACES Values</w:t>
            </w:r>
          </w:p>
        </w:tc>
      </w:tr>
      <w:tr w:rsidR="002E358A" w14:paraId="756F59B8" w14:textId="77777777" w:rsidTr="003D6029">
        <w:trPr>
          <w:trHeight w:val="444"/>
        </w:trPr>
        <w:tc>
          <w:tcPr>
            <w:tcW w:w="823" w:type="dxa"/>
            <w:vMerge/>
          </w:tcPr>
          <w:p w14:paraId="296B7549" w14:textId="77777777" w:rsidR="002E358A" w:rsidRDefault="002E358A" w:rsidP="00940B1A">
            <w:pPr>
              <w:widowControl w:val="0"/>
              <w:pBdr>
                <w:top w:val="nil"/>
                <w:left w:val="nil"/>
                <w:bottom w:val="nil"/>
                <w:right w:val="nil"/>
                <w:between w:val="nil"/>
              </w:pBdr>
              <w:rPr>
                <w:rFonts w:ascii="Calibri" w:eastAsia="Calibri" w:hAnsi="Calibri" w:cs="Calibri"/>
                <w:sz w:val="20"/>
                <w:szCs w:val="20"/>
              </w:rPr>
            </w:pPr>
          </w:p>
        </w:tc>
        <w:tc>
          <w:tcPr>
            <w:tcW w:w="1729" w:type="dxa"/>
          </w:tcPr>
          <w:p w14:paraId="1A7F3196"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Achievement</w:t>
            </w:r>
          </w:p>
        </w:tc>
        <w:tc>
          <w:tcPr>
            <w:tcW w:w="8079" w:type="dxa"/>
          </w:tcPr>
          <w:p w14:paraId="1C9E0696"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Engaged with ACES Timetable and achievements are attained through the Learning Activities’ milestones</w:t>
            </w:r>
          </w:p>
        </w:tc>
      </w:tr>
    </w:tbl>
    <w:p w14:paraId="5CA982F1" w14:textId="77777777" w:rsidR="002E358A" w:rsidRDefault="002E358A" w:rsidP="002E358A">
      <w:pPr>
        <w:rPr>
          <w:sz w:val="16"/>
          <w:szCs w:val="16"/>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789"/>
      </w:tblGrid>
      <w:tr w:rsidR="002E358A" w14:paraId="4265EF19" w14:textId="77777777" w:rsidTr="005952FD">
        <w:tc>
          <w:tcPr>
            <w:tcW w:w="1843" w:type="dxa"/>
          </w:tcPr>
          <w:p w14:paraId="4AF171DF"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HERO</w:t>
            </w:r>
          </w:p>
        </w:tc>
        <w:tc>
          <w:tcPr>
            <w:tcW w:w="8789" w:type="dxa"/>
          </w:tcPr>
          <w:p w14:paraId="2BAA615D"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This is the ACES AE Student Management System</w:t>
            </w:r>
          </w:p>
        </w:tc>
      </w:tr>
      <w:tr w:rsidR="002E358A" w14:paraId="419DFD0F" w14:textId="77777777" w:rsidTr="005952FD">
        <w:tc>
          <w:tcPr>
            <w:tcW w:w="1843" w:type="dxa"/>
          </w:tcPr>
          <w:p w14:paraId="5B926267"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color w:val="222222"/>
                <w:sz w:val="20"/>
                <w:szCs w:val="20"/>
              </w:rPr>
              <w:t>ACES AE Curriculum</w:t>
            </w:r>
          </w:p>
        </w:tc>
        <w:tc>
          <w:tcPr>
            <w:tcW w:w="8789" w:type="dxa"/>
          </w:tcPr>
          <w:p w14:paraId="19D5FED5"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Document to break down the planning, delivery and assessing ACES AE curriculum and this driving document will support and identify ākonga progress and educational growth while attending AE.</w:t>
            </w:r>
          </w:p>
        </w:tc>
      </w:tr>
      <w:tr w:rsidR="002E358A" w14:paraId="06D7FD60" w14:textId="77777777" w:rsidTr="005952FD">
        <w:trPr>
          <w:trHeight w:val="239"/>
        </w:trPr>
        <w:tc>
          <w:tcPr>
            <w:tcW w:w="1843" w:type="dxa"/>
          </w:tcPr>
          <w:p w14:paraId="6501ED75"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Heads UP</w:t>
            </w:r>
          </w:p>
        </w:tc>
        <w:tc>
          <w:tcPr>
            <w:tcW w:w="8789" w:type="dxa"/>
          </w:tcPr>
          <w:p w14:paraId="15FF8683"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A breakdown of ākonga education, wellbeing and behaviour history</w:t>
            </w:r>
          </w:p>
        </w:tc>
      </w:tr>
      <w:tr w:rsidR="002E358A" w14:paraId="2ACAB689" w14:textId="77777777" w:rsidTr="005952FD">
        <w:trPr>
          <w:trHeight w:val="239"/>
        </w:trPr>
        <w:tc>
          <w:tcPr>
            <w:tcW w:w="1843" w:type="dxa"/>
          </w:tcPr>
          <w:p w14:paraId="271FFEAE"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Moving IN</w:t>
            </w:r>
          </w:p>
        </w:tc>
        <w:tc>
          <w:tcPr>
            <w:tcW w:w="8789" w:type="dxa"/>
          </w:tcPr>
          <w:p w14:paraId="117A1289"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All students’ CAPs Aims and Heads-Ups are in place</w:t>
            </w:r>
          </w:p>
          <w:p w14:paraId="1325C386"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(An overview of ākonga strengths, educational, behavioural and educational needs).</w:t>
            </w:r>
          </w:p>
        </w:tc>
      </w:tr>
      <w:tr w:rsidR="002E358A" w14:paraId="0B7356A6" w14:textId="77777777" w:rsidTr="005952FD">
        <w:trPr>
          <w:trHeight w:val="238"/>
        </w:trPr>
        <w:tc>
          <w:tcPr>
            <w:tcW w:w="1843" w:type="dxa"/>
          </w:tcPr>
          <w:p w14:paraId="3DC96ADB"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Moving THROUGH</w:t>
            </w:r>
          </w:p>
        </w:tc>
        <w:tc>
          <w:tcPr>
            <w:tcW w:w="8789" w:type="dxa"/>
          </w:tcPr>
          <w:p w14:paraId="7315192A"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Educational journey while enrolled in Alternative Education</w:t>
            </w:r>
          </w:p>
        </w:tc>
      </w:tr>
      <w:tr w:rsidR="002E358A" w14:paraId="0BFF4359" w14:textId="77777777" w:rsidTr="005952FD">
        <w:trPr>
          <w:trHeight w:val="238"/>
        </w:trPr>
        <w:tc>
          <w:tcPr>
            <w:tcW w:w="1843" w:type="dxa"/>
          </w:tcPr>
          <w:p w14:paraId="62CFD17B" w14:textId="77777777" w:rsidR="002E358A" w:rsidRDefault="002E358A" w:rsidP="00940B1A">
            <w:pPr>
              <w:spacing w:after="40"/>
              <w:jc w:val="both"/>
              <w:rPr>
                <w:rFonts w:ascii="Calibri" w:eastAsia="Calibri" w:hAnsi="Calibri" w:cs="Calibri"/>
                <w:b/>
                <w:sz w:val="20"/>
                <w:szCs w:val="20"/>
              </w:rPr>
            </w:pPr>
            <w:r>
              <w:rPr>
                <w:rFonts w:ascii="Calibri" w:eastAsia="Calibri" w:hAnsi="Calibri" w:cs="Calibri"/>
                <w:b/>
                <w:sz w:val="20"/>
                <w:szCs w:val="20"/>
              </w:rPr>
              <w:t>Moving ON</w:t>
            </w:r>
          </w:p>
        </w:tc>
        <w:tc>
          <w:tcPr>
            <w:tcW w:w="8789" w:type="dxa"/>
          </w:tcPr>
          <w:p w14:paraId="59A437D8" w14:textId="77777777" w:rsidR="002E358A" w:rsidRDefault="002E358A" w:rsidP="00940B1A">
            <w:pPr>
              <w:spacing w:after="40"/>
              <w:jc w:val="both"/>
              <w:rPr>
                <w:rFonts w:ascii="Calibri" w:eastAsia="Calibri" w:hAnsi="Calibri" w:cs="Calibri"/>
                <w:sz w:val="20"/>
                <w:szCs w:val="20"/>
              </w:rPr>
            </w:pPr>
            <w:r>
              <w:rPr>
                <w:rFonts w:ascii="Calibri" w:eastAsia="Calibri" w:hAnsi="Calibri" w:cs="Calibri"/>
                <w:sz w:val="20"/>
                <w:szCs w:val="20"/>
              </w:rPr>
              <w:t>Ākonga has a transition plan to exit AE aligned to their aims and aspirations which can either be returning to mainstream setting, or transitioning to a Youth Programme or Employment.</w:t>
            </w:r>
          </w:p>
        </w:tc>
      </w:tr>
    </w:tbl>
    <w:p w14:paraId="371ADA8C" w14:textId="77777777" w:rsidR="002E358A" w:rsidRPr="00245BC8" w:rsidRDefault="002E358A" w:rsidP="00236D02">
      <w:pPr>
        <w:spacing w:after="40" w:line="240" w:lineRule="atLeast"/>
        <w:ind w:right="-780"/>
        <w:contextualSpacing w:val="0"/>
        <w:jc w:val="both"/>
        <w:rPr>
          <w:sz w:val="20"/>
          <w:szCs w:val="20"/>
        </w:rPr>
      </w:pPr>
    </w:p>
    <w:sectPr w:rsidR="002E358A" w:rsidRPr="00245BC8" w:rsidSect="00365890">
      <w:footerReference w:type="even" r:id="rId8"/>
      <w:footerReference w:type="default" r:id="rId9"/>
      <w:pgSz w:w="11906" w:h="16838"/>
      <w:pgMar w:top="432" w:right="1440" w:bottom="724" w:left="1440" w:header="110" w:footer="1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EDCF8" w14:textId="77777777" w:rsidR="004C4B96" w:rsidRDefault="004C4B96" w:rsidP="00E14CBC">
      <w:pPr>
        <w:spacing w:line="240" w:lineRule="auto"/>
      </w:pPr>
      <w:r>
        <w:separator/>
      </w:r>
    </w:p>
  </w:endnote>
  <w:endnote w:type="continuationSeparator" w:id="0">
    <w:p w14:paraId="349AD2BA" w14:textId="77777777" w:rsidR="004C4B96" w:rsidRDefault="004C4B96" w:rsidP="00E14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751429"/>
      <w:docPartObj>
        <w:docPartGallery w:val="Page Numbers (Bottom of Page)"/>
        <w:docPartUnique/>
      </w:docPartObj>
    </w:sdtPr>
    <w:sdtContent>
      <w:p w14:paraId="35C880F3" w14:textId="0C9F88B6" w:rsidR="00E14CBC" w:rsidRDefault="00E14CBC" w:rsidP="002A4E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01DC08" w14:textId="77777777" w:rsidR="00E14CBC" w:rsidRDefault="00E14CBC" w:rsidP="00E14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sz w:val="16"/>
        <w:szCs w:val="16"/>
      </w:rPr>
      <w:id w:val="884303660"/>
      <w:docPartObj>
        <w:docPartGallery w:val="Page Numbers (Bottom of Page)"/>
        <w:docPartUnique/>
      </w:docPartObj>
    </w:sdtPr>
    <w:sdtContent>
      <w:p w14:paraId="1FA6AEF9" w14:textId="64AC860B" w:rsidR="00E14CBC" w:rsidRPr="00E14CBC" w:rsidRDefault="00E14CBC" w:rsidP="002A4E68">
        <w:pPr>
          <w:pStyle w:val="Footer"/>
          <w:framePr w:wrap="none" w:vAnchor="text" w:hAnchor="margin" w:xAlign="right" w:y="1"/>
          <w:rPr>
            <w:rStyle w:val="PageNumber"/>
            <w:b/>
            <w:bCs/>
            <w:sz w:val="16"/>
            <w:szCs w:val="16"/>
          </w:rPr>
        </w:pPr>
        <w:r w:rsidRPr="00E14CBC">
          <w:rPr>
            <w:rStyle w:val="PageNumber"/>
            <w:b/>
            <w:bCs/>
            <w:sz w:val="16"/>
            <w:szCs w:val="16"/>
          </w:rPr>
          <w:fldChar w:fldCharType="begin"/>
        </w:r>
        <w:r w:rsidRPr="00E14CBC">
          <w:rPr>
            <w:rStyle w:val="PageNumber"/>
            <w:b/>
            <w:bCs/>
            <w:sz w:val="16"/>
            <w:szCs w:val="16"/>
          </w:rPr>
          <w:instrText xml:space="preserve"> PAGE </w:instrText>
        </w:r>
        <w:r w:rsidRPr="00E14CBC">
          <w:rPr>
            <w:rStyle w:val="PageNumber"/>
            <w:b/>
            <w:bCs/>
            <w:sz w:val="16"/>
            <w:szCs w:val="16"/>
          </w:rPr>
          <w:fldChar w:fldCharType="separate"/>
        </w:r>
        <w:r w:rsidRPr="00E14CBC">
          <w:rPr>
            <w:rStyle w:val="PageNumber"/>
            <w:b/>
            <w:bCs/>
            <w:noProof/>
            <w:sz w:val="16"/>
            <w:szCs w:val="16"/>
          </w:rPr>
          <w:t>1</w:t>
        </w:r>
        <w:r w:rsidRPr="00E14CBC">
          <w:rPr>
            <w:rStyle w:val="PageNumber"/>
            <w:b/>
            <w:bCs/>
            <w:sz w:val="16"/>
            <w:szCs w:val="16"/>
          </w:rPr>
          <w:fldChar w:fldCharType="end"/>
        </w:r>
      </w:p>
    </w:sdtContent>
  </w:sdt>
  <w:p w14:paraId="3E3F83EF" w14:textId="77777777" w:rsidR="00E14CBC" w:rsidRPr="00E14CBC" w:rsidRDefault="00E14CBC" w:rsidP="00E14CBC">
    <w:pPr>
      <w:pStyle w:val="Footer"/>
      <w:spacing w:after="60"/>
      <w:ind w:right="357"/>
      <w:rPr>
        <w:b/>
        <w:bCs/>
        <w:sz w:val="16"/>
        <w:szCs w:val="16"/>
      </w:rPr>
    </w:pPr>
    <w:r w:rsidRPr="00E14CBC">
      <w:rPr>
        <w:b/>
        <w:bCs/>
        <w:noProof/>
        <w:sz w:val="16"/>
        <w:szCs w:val="16"/>
      </w:rPr>
      <mc:AlternateContent>
        <mc:Choice Requires="wps">
          <w:drawing>
            <wp:anchor distT="0" distB="0" distL="114300" distR="114300" simplePos="0" relativeHeight="251659264" behindDoc="0" locked="0" layoutInCell="1" allowOverlap="1" wp14:anchorId="593CD8AE" wp14:editId="0E51704B">
              <wp:simplePos x="0" y="0"/>
              <wp:positionH relativeFrom="column">
                <wp:posOffset>-80344</wp:posOffset>
              </wp:positionH>
              <wp:positionV relativeFrom="paragraph">
                <wp:posOffset>79342</wp:posOffset>
              </wp:positionV>
              <wp:extent cx="713873" cy="280736"/>
              <wp:effectExtent l="0" t="0" r="10160" b="11430"/>
              <wp:wrapNone/>
              <wp:docPr id="2" name="Text Box 2"/>
              <wp:cNvGraphicFramePr/>
              <a:graphic xmlns:a="http://schemas.openxmlformats.org/drawingml/2006/main">
                <a:graphicData uri="http://schemas.microsoft.com/office/word/2010/wordprocessingShape">
                  <wps:wsp>
                    <wps:cNvSpPr txBox="1"/>
                    <wps:spPr>
                      <a:xfrm>
                        <a:off x="0" y="0"/>
                        <a:ext cx="713873" cy="280736"/>
                      </a:xfrm>
                      <a:prstGeom prst="rect">
                        <a:avLst/>
                      </a:prstGeom>
                      <a:solidFill>
                        <a:schemeClr val="lt1"/>
                      </a:solidFill>
                      <a:ln w="6350">
                        <a:solidFill>
                          <a:prstClr val="black"/>
                        </a:solidFill>
                      </a:ln>
                    </wps:spPr>
                    <wps:txbx>
                      <w:txbxContent>
                        <w:p w14:paraId="002BDD2E" w14:textId="77777777" w:rsidR="00E14CBC" w:rsidRDefault="00E14CBC" w:rsidP="00E14C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3CD8AE" id="_x0000_t202" coordsize="21600,21600" o:spt="202" path="m,l,21600r21600,l21600,xe">
              <v:stroke joinstyle="miter"/>
              <v:path gradientshapeok="t" o:connecttype="rect"/>
            </v:shapetype>
            <v:shape id="Text Box 2" o:spid="_x0000_s1026" type="#_x0000_t202" style="position:absolute;margin-left:-6.35pt;margin-top:6.25pt;width:56.2pt;height:2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" fillcolor="white [3201]" strokeweight=".5pt">
              <v:textbox>
                <w:txbxContent>
                  <w:p w14:paraId="002BDD2E" w14:textId="77777777" w:rsidR="00E14CBC" w:rsidRDefault="00E14CBC" w:rsidP="00E14CBC"/>
                </w:txbxContent>
              </v:textbox>
            </v:shape>
          </w:pict>
        </mc:Fallback>
      </mc:AlternateContent>
    </w:r>
    <w:r w:rsidRPr="00E14CBC">
      <w:rPr>
        <w:b/>
        <w:bCs/>
        <w:sz w:val="16"/>
        <w:szCs w:val="16"/>
      </w:rPr>
      <w:t xml:space="preserve">                 </w:t>
    </w:r>
  </w:p>
  <w:p w14:paraId="25B5463C" w14:textId="77777777" w:rsidR="00E14CBC" w:rsidRDefault="00E14CBC" w:rsidP="00E14CBC">
    <w:pPr>
      <w:pStyle w:val="Footer"/>
      <w:spacing w:after="60"/>
      <w:ind w:right="357"/>
    </w:pPr>
  </w:p>
  <w:p w14:paraId="37E8BB66" w14:textId="77777777" w:rsidR="00E14CBC" w:rsidRDefault="00E14CBC" w:rsidP="00E14CBC">
    <w:pPr>
      <w:pStyle w:val="Footer"/>
      <w:spacing w:after="60"/>
      <w:ind w:left="-142" w:right="357"/>
      <w:rPr>
        <w:b/>
        <w:bCs/>
        <w:sz w:val="16"/>
        <w:szCs w:val="16"/>
      </w:rPr>
    </w:pPr>
  </w:p>
  <w:p w14:paraId="3654408B" w14:textId="19C1B927" w:rsidR="00E14CBC" w:rsidRPr="00782C1C" w:rsidRDefault="00E14CBC" w:rsidP="00E14CBC">
    <w:pPr>
      <w:pStyle w:val="Footer"/>
      <w:spacing w:after="60"/>
      <w:ind w:left="-142" w:right="357"/>
      <w:rPr>
        <w:b/>
        <w:bCs/>
        <w:sz w:val="16"/>
        <w:szCs w:val="16"/>
      </w:rPr>
    </w:pPr>
    <w:r w:rsidRPr="00782C1C">
      <w:rPr>
        <w:b/>
        <w:bCs/>
        <w:sz w:val="16"/>
        <w:szCs w:val="16"/>
      </w:rPr>
      <w:t>Please Initial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34C35" w14:textId="77777777" w:rsidR="004C4B96" w:rsidRDefault="004C4B96" w:rsidP="00E14CBC">
      <w:pPr>
        <w:spacing w:line="240" w:lineRule="auto"/>
      </w:pPr>
      <w:r>
        <w:separator/>
      </w:r>
    </w:p>
  </w:footnote>
  <w:footnote w:type="continuationSeparator" w:id="0">
    <w:p w14:paraId="5079BF8D" w14:textId="77777777" w:rsidR="004C4B96" w:rsidRDefault="004C4B96" w:rsidP="00E14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F4C"/>
    <w:multiLevelType w:val="multilevel"/>
    <w:tmpl w:val="3044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1708A"/>
    <w:multiLevelType w:val="hybridMultilevel"/>
    <w:tmpl w:val="7444C07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 w15:restartNumberingAfterBreak="0">
    <w:nsid w:val="151170F8"/>
    <w:multiLevelType w:val="hybridMultilevel"/>
    <w:tmpl w:val="CB749A22"/>
    <w:lvl w:ilvl="0" w:tplc="37D677D8">
      <w:start w:val="3"/>
      <w:numFmt w:val="decimal"/>
      <w:lvlText w:val="%1."/>
      <w:lvlJc w:val="left"/>
      <w:pPr>
        <w:ind w:left="229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35C00"/>
    <w:multiLevelType w:val="hybridMultilevel"/>
    <w:tmpl w:val="84A8887E"/>
    <w:lvl w:ilvl="0" w:tplc="F4CE3D6C">
      <w:start w:val="1"/>
      <w:numFmt w:val="bullet"/>
      <w:lvlText w:val="-"/>
      <w:lvlJc w:val="left"/>
      <w:pPr>
        <w:ind w:left="1650" w:hanging="360"/>
      </w:pPr>
      <w:rPr>
        <w:rFonts w:ascii="Tahoma" w:hAnsi="Tahoma" w:hint="default"/>
        <w:color w:val="auto"/>
      </w:rPr>
    </w:lvl>
    <w:lvl w:ilvl="1" w:tplc="F4CE3D6C">
      <w:start w:val="1"/>
      <w:numFmt w:val="bullet"/>
      <w:lvlText w:val="-"/>
      <w:lvlJc w:val="left"/>
      <w:pPr>
        <w:ind w:left="2370" w:hanging="360"/>
      </w:pPr>
      <w:rPr>
        <w:rFonts w:ascii="Tahoma" w:hAnsi="Tahoma" w:hint="default"/>
        <w:color w:val="auto"/>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4" w15:restartNumberingAfterBreak="0">
    <w:nsid w:val="222E6884"/>
    <w:multiLevelType w:val="hybridMultilevel"/>
    <w:tmpl w:val="6870F010"/>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 w15:restartNumberingAfterBreak="0">
    <w:nsid w:val="37381F00"/>
    <w:multiLevelType w:val="hybridMultilevel"/>
    <w:tmpl w:val="CC9CFBAC"/>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498B1507"/>
    <w:multiLevelType w:val="multilevel"/>
    <w:tmpl w:val="E0BC42B0"/>
    <w:lvl w:ilvl="0">
      <w:start w:val="1"/>
      <w:numFmt w:val="decimal"/>
      <w:lvlText w:val="%1."/>
      <w:lvlJc w:val="left"/>
      <w:pPr>
        <w:ind w:left="121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2C3143"/>
    <w:multiLevelType w:val="multilevel"/>
    <w:tmpl w:val="3A74F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2305574"/>
    <w:multiLevelType w:val="hybridMultilevel"/>
    <w:tmpl w:val="07F0EF7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9" w15:restartNumberingAfterBreak="0">
    <w:nsid w:val="6388362A"/>
    <w:multiLevelType w:val="multilevel"/>
    <w:tmpl w:val="47FCEF60"/>
    <w:lvl w:ilvl="0">
      <w:start w:val="1"/>
      <w:numFmt w:val="decimal"/>
      <w:lvlText w:val="%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D4A6C4F"/>
    <w:multiLevelType w:val="hybridMultilevel"/>
    <w:tmpl w:val="AC583000"/>
    <w:lvl w:ilvl="0" w:tplc="9BC4402E">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44658"/>
    <w:multiLevelType w:val="hybridMultilevel"/>
    <w:tmpl w:val="5A7EF2AA"/>
    <w:lvl w:ilvl="0" w:tplc="C20CF07A">
      <w:numFmt w:val="bullet"/>
      <w:lvlText w:val="-"/>
      <w:lvlJc w:val="left"/>
      <w:pPr>
        <w:ind w:left="2291" w:hanging="360"/>
      </w:pPr>
      <w:rPr>
        <w:rFonts w:ascii="Arial Narrow" w:eastAsia="Arial" w:hAnsi="Arial Narrow"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0981305">
    <w:abstractNumId w:val="9"/>
  </w:num>
  <w:num w:numId="2" w16cid:durableId="1579359288">
    <w:abstractNumId w:val="0"/>
  </w:num>
  <w:num w:numId="3" w16cid:durableId="2053647531">
    <w:abstractNumId w:val="6"/>
  </w:num>
  <w:num w:numId="4" w16cid:durableId="1203901497">
    <w:abstractNumId w:val="5"/>
  </w:num>
  <w:num w:numId="5" w16cid:durableId="188179865">
    <w:abstractNumId w:val="4"/>
  </w:num>
  <w:num w:numId="6" w16cid:durableId="259530429">
    <w:abstractNumId w:val="10"/>
  </w:num>
  <w:num w:numId="7" w16cid:durableId="349601408">
    <w:abstractNumId w:val="3"/>
  </w:num>
  <w:num w:numId="8" w16cid:durableId="1920869176">
    <w:abstractNumId w:val="2"/>
  </w:num>
  <w:num w:numId="9" w16cid:durableId="946622295">
    <w:abstractNumId w:val="11"/>
  </w:num>
  <w:num w:numId="10" w16cid:durableId="483858746">
    <w:abstractNumId w:val="7"/>
  </w:num>
  <w:num w:numId="11" w16cid:durableId="1974822133">
    <w:abstractNumId w:val="8"/>
  </w:num>
  <w:num w:numId="12" w16cid:durableId="11476990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8F"/>
    <w:rsid w:val="000010A5"/>
    <w:rsid w:val="00013345"/>
    <w:rsid w:val="00014920"/>
    <w:rsid w:val="000303C9"/>
    <w:rsid w:val="00060736"/>
    <w:rsid w:val="00060DD4"/>
    <w:rsid w:val="0008651C"/>
    <w:rsid w:val="0009258A"/>
    <w:rsid w:val="000F6658"/>
    <w:rsid w:val="000F676B"/>
    <w:rsid w:val="00122B51"/>
    <w:rsid w:val="0016718F"/>
    <w:rsid w:val="001D714F"/>
    <w:rsid w:val="001E28EE"/>
    <w:rsid w:val="001E5DAC"/>
    <w:rsid w:val="0020310D"/>
    <w:rsid w:val="00212C47"/>
    <w:rsid w:val="002315A1"/>
    <w:rsid w:val="00235178"/>
    <w:rsid w:val="00236D02"/>
    <w:rsid w:val="00237E4C"/>
    <w:rsid w:val="002459C5"/>
    <w:rsid w:val="00247F70"/>
    <w:rsid w:val="00256A10"/>
    <w:rsid w:val="00277CB5"/>
    <w:rsid w:val="00290B23"/>
    <w:rsid w:val="002C276F"/>
    <w:rsid w:val="002E358A"/>
    <w:rsid w:val="002E7CC2"/>
    <w:rsid w:val="00365890"/>
    <w:rsid w:val="00387BE1"/>
    <w:rsid w:val="003A312A"/>
    <w:rsid w:val="003A4519"/>
    <w:rsid w:val="003D6029"/>
    <w:rsid w:val="003E1A8C"/>
    <w:rsid w:val="004055E5"/>
    <w:rsid w:val="004240C2"/>
    <w:rsid w:val="00434ABD"/>
    <w:rsid w:val="0047051F"/>
    <w:rsid w:val="00477371"/>
    <w:rsid w:val="004A70B4"/>
    <w:rsid w:val="004C4B96"/>
    <w:rsid w:val="005336F0"/>
    <w:rsid w:val="00544C22"/>
    <w:rsid w:val="00571644"/>
    <w:rsid w:val="005952FD"/>
    <w:rsid w:val="005F0BD6"/>
    <w:rsid w:val="006451D6"/>
    <w:rsid w:val="00671914"/>
    <w:rsid w:val="006A7070"/>
    <w:rsid w:val="006D20E9"/>
    <w:rsid w:val="00703671"/>
    <w:rsid w:val="0071450C"/>
    <w:rsid w:val="007235D8"/>
    <w:rsid w:val="00734D05"/>
    <w:rsid w:val="00790E0C"/>
    <w:rsid w:val="007A4908"/>
    <w:rsid w:val="007A5C12"/>
    <w:rsid w:val="007B0246"/>
    <w:rsid w:val="007B7816"/>
    <w:rsid w:val="007D7A22"/>
    <w:rsid w:val="007F769A"/>
    <w:rsid w:val="00845879"/>
    <w:rsid w:val="008619E7"/>
    <w:rsid w:val="00871A17"/>
    <w:rsid w:val="008A2E2B"/>
    <w:rsid w:val="008C6E1B"/>
    <w:rsid w:val="008D20E9"/>
    <w:rsid w:val="008E452E"/>
    <w:rsid w:val="00925F9B"/>
    <w:rsid w:val="009316F5"/>
    <w:rsid w:val="00957906"/>
    <w:rsid w:val="009669C9"/>
    <w:rsid w:val="009670D3"/>
    <w:rsid w:val="00971B45"/>
    <w:rsid w:val="00993826"/>
    <w:rsid w:val="009954BA"/>
    <w:rsid w:val="009B7211"/>
    <w:rsid w:val="009D2430"/>
    <w:rsid w:val="009E7A22"/>
    <w:rsid w:val="009F175F"/>
    <w:rsid w:val="009F380D"/>
    <w:rsid w:val="00A06B22"/>
    <w:rsid w:val="00A35DC5"/>
    <w:rsid w:val="00A35E10"/>
    <w:rsid w:val="00AA3A5C"/>
    <w:rsid w:val="00AB1653"/>
    <w:rsid w:val="00B417BB"/>
    <w:rsid w:val="00B713E0"/>
    <w:rsid w:val="00BA6F84"/>
    <w:rsid w:val="00BB52E7"/>
    <w:rsid w:val="00BC3556"/>
    <w:rsid w:val="00BD7C67"/>
    <w:rsid w:val="00BE3CAA"/>
    <w:rsid w:val="00BF62BA"/>
    <w:rsid w:val="00C204F1"/>
    <w:rsid w:val="00C45FB1"/>
    <w:rsid w:val="00C53D05"/>
    <w:rsid w:val="00C600C4"/>
    <w:rsid w:val="00C80A99"/>
    <w:rsid w:val="00D15E41"/>
    <w:rsid w:val="00D577FF"/>
    <w:rsid w:val="00D81848"/>
    <w:rsid w:val="00DA0525"/>
    <w:rsid w:val="00DD7011"/>
    <w:rsid w:val="00DF1E96"/>
    <w:rsid w:val="00E14CBC"/>
    <w:rsid w:val="00E31250"/>
    <w:rsid w:val="00E43356"/>
    <w:rsid w:val="00E6450B"/>
    <w:rsid w:val="00E6653F"/>
    <w:rsid w:val="00EB3A4F"/>
    <w:rsid w:val="00ED4F71"/>
    <w:rsid w:val="00ED65AF"/>
    <w:rsid w:val="00EF7BEB"/>
    <w:rsid w:val="00F14FA6"/>
    <w:rsid w:val="00F61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09C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6718F"/>
    <w:pPr>
      <w:spacing w:line="276" w:lineRule="auto"/>
      <w:contextualSpacing/>
    </w:pPr>
    <w:rPr>
      <w:rFonts w:ascii="Arial" w:eastAsia="Arial" w:hAnsi="Arial" w:cs="Arial"/>
      <w:sz w:val="22"/>
      <w:szCs w:val="22"/>
      <w:lang w:eastAsia="en-GB"/>
    </w:rPr>
  </w:style>
  <w:style w:type="paragraph" w:styleId="Heading3">
    <w:name w:val="heading 3"/>
    <w:basedOn w:val="Normal"/>
    <w:next w:val="Normal"/>
    <w:link w:val="Heading3Char"/>
    <w:rsid w:val="0016718F"/>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18F"/>
    <w:rPr>
      <w:rFonts w:ascii="Arial" w:eastAsia="Arial" w:hAnsi="Arial" w:cs="Arial"/>
      <w:color w:val="434343"/>
      <w:sz w:val="28"/>
      <w:szCs w:val="28"/>
      <w:lang w:eastAsia="en-GB"/>
    </w:rPr>
  </w:style>
  <w:style w:type="paragraph" w:styleId="ListParagraph">
    <w:name w:val="List Paragraph"/>
    <w:basedOn w:val="Normal"/>
    <w:uiPriority w:val="34"/>
    <w:qFormat/>
    <w:rsid w:val="0016718F"/>
    <w:pPr>
      <w:ind w:left="720"/>
    </w:pPr>
  </w:style>
  <w:style w:type="paragraph" w:styleId="Header">
    <w:name w:val="header"/>
    <w:basedOn w:val="Normal"/>
    <w:link w:val="HeaderChar"/>
    <w:uiPriority w:val="99"/>
    <w:unhideWhenUsed/>
    <w:rsid w:val="00E14CBC"/>
    <w:pPr>
      <w:tabs>
        <w:tab w:val="center" w:pos="4680"/>
        <w:tab w:val="right" w:pos="9360"/>
      </w:tabs>
      <w:spacing w:line="240" w:lineRule="auto"/>
    </w:pPr>
  </w:style>
  <w:style w:type="character" w:customStyle="1" w:styleId="HeaderChar">
    <w:name w:val="Header Char"/>
    <w:basedOn w:val="DefaultParagraphFont"/>
    <w:link w:val="Header"/>
    <w:uiPriority w:val="99"/>
    <w:rsid w:val="00E14CBC"/>
    <w:rPr>
      <w:rFonts w:ascii="Arial" w:eastAsia="Arial" w:hAnsi="Arial" w:cs="Arial"/>
      <w:sz w:val="22"/>
      <w:szCs w:val="22"/>
      <w:lang w:eastAsia="en-GB"/>
    </w:rPr>
  </w:style>
  <w:style w:type="paragraph" w:styleId="Footer">
    <w:name w:val="footer"/>
    <w:basedOn w:val="Normal"/>
    <w:link w:val="FooterChar"/>
    <w:uiPriority w:val="99"/>
    <w:unhideWhenUsed/>
    <w:rsid w:val="00E14CBC"/>
    <w:pPr>
      <w:tabs>
        <w:tab w:val="center" w:pos="4680"/>
        <w:tab w:val="right" w:pos="9360"/>
      </w:tabs>
      <w:spacing w:line="240" w:lineRule="auto"/>
    </w:pPr>
  </w:style>
  <w:style w:type="character" w:customStyle="1" w:styleId="FooterChar">
    <w:name w:val="Footer Char"/>
    <w:basedOn w:val="DefaultParagraphFont"/>
    <w:link w:val="Footer"/>
    <w:uiPriority w:val="99"/>
    <w:rsid w:val="00E14CBC"/>
    <w:rPr>
      <w:rFonts w:ascii="Arial" w:eastAsia="Arial" w:hAnsi="Arial" w:cs="Arial"/>
      <w:sz w:val="22"/>
      <w:szCs w:val="22"/>
      <w:lang w:eastAsia="en-GB"/>
    </w:rPr>
  </w:style>
  <w:style w:type="character" w:styleId="PageNumber">
    <w:name w:val="page number"/>
    <w:basedOn w:val="DefaultParagraphFont"/>
    <w:uiPriority w:val="99"/>
    <w:semiHidden/>
    <w:unhideWhenUsed/>
    <w:rsid w:val="00E14CBC"/>
  </w:style>
  <w:style w:type="table" w:styleId="TableGrid">
    <w:name w:val="Table Grid"/>
    <w:basedOn w:val="TableNormal"/>
    <w:uiPriority w:val="39"/>
    <w:rsid w:val="00387BE1"/>
    <w:pPr>
      <w:contextualSpacing/>
    </w:pPr>
    <w:rPr>
      <w:rFonts w:ascii="Arial" w:eastAsia="Arial" w:hAnsi="Arial" w:cs="Arial"/>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236D02"/>
    <w:pPr>
      <w:keepNext/>
      <w:keepLines/>
      <w:spacing w:after="320"/>
    </w:pPr>
    <w:rPr>
      <w:color w:val="666666"/>
      <w:sz w:val="30"/>
      <w:szCs w:val="30"/>
    </w:rPr>
  </w:style>
  <w:style w:type="character" w:customStyle="1" w:styleId="SubtitleChar">
    <w:name w:val="Subtitle Char"/>
    <w:basedOn w:val="DefaultParagraphFont"/>
    <w:link w:val="Subtitle"/>
    <w:rsid w:val="00236D02"/>
    <w:rPr>
      <w:rFonts w:ascii="Arial" w:eastAsia="Arial" w:hAnsi="Arial" w:cs="Arial"/>
      <w:color w:val="666666"/>
      <w:sz w:val="30"/>
      <w:szCs w:val="3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Puklowski</dc:creator>
  <cp:keywords/>
  <dc:description/>
  <cp:lastModifiedBy>Linda Groves</cp:lastModifiedBy>
  <cp:revision>2</cp:revision>
  <cp:lastPrinted>2019-08-22T23:10:00Z</cp:lastPrinted>
  <dcterms:created xsi:type="dcterms:W3CDTF">2025-06-19T01:21:00Z</dcterms:created>
  <dcterms:modified xsi:type="dcterms:W3CDTF">2025-06-19T01:21:00Z</dcterms:modified>
</cp:coreProperties>
</file>