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4C6B" w14:textId="77777777" w:rsidR="0016718F" w:rsidRPr="003A248F" w:rsidRDefault="0016718F" w:rsidP="0016718F">
      <w:pPr>
        <w:ind w:left="-540" w:right="-600"/>
        <w:contextualSpacing w:val="0"/>
        <w:rPr>
          <w:rFonts w:asciiTheme="minorHAnsi" w:hAnsiTheme="minorHAnsi" w:cstheme="minorHAnsi"/>
          <w:sz w:val="20"/>
          <w:szCs w:val="20"/>
        </w:rPr>
      </w:pPr>
      <w:r>
        <w:rPr>
          <w:b/>
          <w:noProof/>
          <w:sz w:val="40"/>
          <w:szCs w:val="40"/>
        </w:rPr>
        <w:drawing>
          <wp:inline distT="114300" distB="114300" distL="114300" distR="114300" wp14:anchorId="56296621" wp14:editId="0D3FE9DE">
            <wp:extent cx="1871663" cy="855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663" cy="855263"/>
                    </a:xfrm>
                    <a:prstGeom prst="rect">
                      <a:avLst/>
                    </a:prstGeom>
                    <a:ln/>
                  </pic:spPr>
                </pic:pic>
              </a:graphicData>
            </a:graphic>
          </wp:inline>
        </w:drawing>
      </w:r>
      <w:r>
        <w:rPr>
          <w:b/>
          <w:sz w:val="40"/>
          <w:szCs w:val="40"/>
        </w:rPr>
        <w:t xml:space="preserve">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3A248F">
        <w:rPr>
          <w:rFonts w:asciiTheme="minorHAnsi" w:hAnsiTheme="minorHAnsi" w:cstheme="minorHAnsi"/>
          <w:b/>
          <w:sz w:val="28"/>
          <w:szCs w:val="28"/>
        </w:rPr>
        <w:t>Job Description</w:t>
      </w:r>
      <w:r w:rsidRPr="003A248F">
        <w:rPr>
          <w:rFonts w:asciiTheme="minorHAnsi" w:hAnsiTheme="minorHAnsi" w:cstheme="minorHAnsi"/>
          <w:sz w:val="20"/>
          <w:szCs w:val="20"/>
        </w:rPr>
        <w:t xml:space="preserve"> </w:t>
      </w:r>
    </w:p>
    <w:tbl>
      <w:tblPr>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6795"/>
      </w:tblGrid>
      <w:tr w:rsidR="0016718F" w:rsidRPr="003A248F" w14:paraId="52BF8944" w14:textId="77777777" w:rsidTr="009B2002">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9ABD" w14:textId="01E208FC" w:rsidR="0016718F" w:rsidRPr="003A248F" w:rsidRDefault="0016718F" w:rsidP="009B2002">
            <w:pPr>
              <w:spacing w:after="40" w:line="240" w:lineRule="atLeast"/>
              <w:ind w:left="120" w:right="120"/>
              <w:contextualSpacing w:val="0"/>
              <w:rPr>
                <w:rFonts w:asciiTheme="minorHAnsi" w:hAnsiTheme="minorHAnsi" w:cstheme="minorHAnsi"/>
                <w:b/>
                <w:sz w:val="24"/>
                <w:szCs w:val="24"/>
              </w:rPr>
            </w:pPr>
            <w:r w:rsidRPr="003A248F">
              <w:rPr>
                <w:rFonts w:asciiTheme="minorHAnsi" w:hAnsiTheme="minorHAnsi" w:cstheme="minorHAnsi"/>
                <w:b/>
                <w:sz w:val="24"/>
                <w:szCs w:val="24"/>
              </w:rPr>
              <w:t>Role</w:t>
            </w:r>
          </w:p>
        </w:tc>
        <w:tc>
          <w:tcPr>
            <w:tcW w:w="6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9880C3" w14:textId="77777777" w:rsidR="0054274D" w:rsidRDefault="0033491D" w:rsidP="009D2430">
            <w:pPr>
              <w:spacing w:after="40" w:line="240" w:lineRule="atLeast"/>
              <w:ind w:right="120"/>
              <w:contextualSpacing w:val="0"/>
              <w:rPr>
                <w:rFonts w:asciiTheme="minorHAnsi" w:hAnsiTheme="minorHAnsi" w:cstheme="minorHAnsi"/>
                <w:sz w:val="24"/>
                <w:szCs w:val="24"/>
              </w:rPr>
            </w:pPr>
            <w:r w:rsidRPr="003A248F">
              <w:rPr>
                <w:rFonts w:asciiTheme="minorHAnsi" w:hAnsiTheme="minorHAnsi" w:cstheme="minorHAnsi"/>
                <w:sz w:val="24"/>
                <w:szCs w:val="24"/>
              </w:rPr>
              <w:t>Tutor Aid</w:t>
            </w:r>
            <w:r w:rsidR="003A248F" w:rsidRPr="003A248F">
              <w:rPr>
                <w:rFonts w:asciiTheme="minorHAnsi" w:hAnsiTheme="minorHAnsi" w:cstheme="minorHAnsi"/>
                <w:sz w:val="24"/>
                <w:szCs w:val="24"/>
              </w:rPr>
              <w:t>e</w:t>
            </w:r>
          </w:p>
          <w:p w14:paraId="1AABFAC1" w14:textId="5DD1504C" w:rsidR="00596504" w:rsidRPr="003A248F" w:rsidRDefault="00596504" w:rsidP="009D2430">
            <w:pPr>
              <w:spacing w:after="40" w:line="240" w:lineRule="atLeast"/>
              <w:ind w:right="120"/>
              <w:contextualSpacing w:val="0"/>
              <w:rPr>
                <w:rFonts w:asciiTheme="minorHAnsi" w:hAnsiTheme="minorHAnsi" w:cstheme="minorHAnsi"/>
                <w:sz w:val="24"/>
                <w:szCs w:val="24"/>
              </w:rPr>
            </w:pPr>
            <w:r>
              <w:rPr>
                <w:rFonts w:asciiTheme="minorHAnsi" w:hAnsiTheme="minorHAnsi" w:cstheme="minorHAnsi"/>
                <w:sz w:val="24"/>
                <w:szCs w:val="24"/>
              </w:rPr>
              <w:t>Maungawhau and Maungarei Campuses</w:t>
            </w:r>
          </w:p>
        </w:tc>
      </w:tr>
      <w:tr w:rsidR="0016718F" w:rsidRPr="003A248F" w14:paraId="4A506BA0" w14:textId="77777777" w:rsidTr="005C2F41">
        <w:trPr>
          <w:trHeight w:val="20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1D6AA" w14:textId="77777777" w:rsidR="0016718F" w:rsidRPr="003A248F" w:rsidRDefault="0016718F" w:rsidP="009B2002">
            <w:pPr>
              <w:spacing w:after="40" w:line="240" w:lineRule="atLeast"/>
              <w:ind w:left="120" w:right="120"/>
              <w:contextualSpacing w:val="0"/>
              <w:rPr>
                <w:rFonts w:asciiTheme="minorHAnsi" w:hAnsiTheme="minorHAnsi" w:cstheme="minorHAnsi"/>
                <w:b/>
                <w:sz w:val="24"/>
                <w:szCs w:val="24"/>
              </w:rPr>
            </w:pPr>
            <w:r w:rsidRPr="003A248F">
              <w:rPr>
                <w:rFonts w:asciiTheme="minorHAnsi" w:hAnsiTheme="minorHAnsi" w:cstheme="minorHAnsi"/>
                <w:b/>
                <w:sz w:val="24"/>
                <w:szCs w:val="24"/>
              </w:rPr>
              <w:t>MoE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7694ECE1" w14:textId="77777777" w:rsidR="0016718F" w:rsidRPr="003A248F" w:rsidRDefault="0016718F" w:rsidP="009D2430">
            <w:pPr>
              <w:spacing w:after="40" w:line="240" w:lineRule="atLeast"/>
              <w:ind w:right="120"/>
              <w:contextualSpacing w:val="0"/>
              <w:rPr>
                <w:rFonts w:asciiTheme="minorHAnsi" w:hAnsiTheme="minorHAnsi" w:cstheme="minorHAnsi"/>
                <w:sz w:val="24"/>
                <w:szCs w:val="24"/>
              </w:rPr>
            </w:pPr>
            <w:r w:rsidRPr="003A248F">
              <w:rPr>
                <w:rFonts w:asciiTheme="minorHAnsi" w:hAnsiTheme="minorHAnsi" w:cstheme="minorHAnsi"/>
                <w:sz w:val="24"/>
                <w:szCs w:val="24"/>
              </w:rPr>
              <w:t>Alternative Education Agreement</w:t>
            </w:r>
          </w:p>
        </w:tc>
      </w:tr>
      <w:tr w:rsidR="0016718F" w:rsidRPr="003A248F" w14:paraId="598B8B91" w14:textId="77777777" w:rsidTr="00365890">
        <w:trPr>
          <w:trHeight w:val="227"/>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3DA495" w14:textId="77777777" w:rsidR="0016718F" w:rsidRPr="003A248F" w:rsidRDefault="0016718F" w:rsidP="009B2002">
            <w:pPr>
              <w:spacing w:after="40" w:line="240" w:lineRule="atLeast"/>
              <w:ind w:left="120" w:right="120"/>
              <w:contextualSpacing w:val="0"/>
              <w:rPr>
                <w:rFonts w:asciiTheme="minorHAnsi" w:hAnsiTheme="minorHAnsi" w:cstheme="minorHAnsi"/>
                <w:b/>
                <w:sz w:val="24"/>
                <w:szCs w:val="24"/>
              </w:rPr>
            </w:pPr>
            <w:r w:rsidRPr="003A248F">
              <w:rPr>
                <w:rFonts w:asciiTheme="minorHAnsi" w:hAnsiTheme="minorHAnsi" w:cstheme="minorHAnsi"/>
                <w:b/>
                <w:sz w:val="24"/>
                <w:szCs w:val="24"/>
              </w:rPr>
              <w:t>Employment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11E000CE" w14:textId="0D5D8FE3" w:rsidR="007A5C12" w:rsidRPr="003A248F" w:rsidRDefault="0033491D" w:rsidP="009D2430">
            <w:pPr>
              <w:spacing w:after="40" w:line="240" w:lineRule="atLeast"/>
              <w:ind w:right="120"/>
              <w:contextualSpacing w:val="0"/>
              <w:rPr>
                <w:rFonts w:asciiTheme="minorHAnsi" w:hAnsiTheme="minorHAnsi" w:cstheme="minorHAnsi"/>
                <w:sz w:val="24"/>
                <w:szCs w:val="24"/>
              </w:rPr>
            </w:pPr>
            <w:r w:rsidRPr="003A248F">
              <w:rPr>
                <w:rFonts w:asciiTheme="minorHAnsi" w:hAnsiTheme="minorHAnsi" w:cstheme="minorHAnsi"/>
                <w:sz w:val="24"/>
                <w:szCs w:val="24"/>
              </w:rPr>
              <w:t>To Be Confirmed</w:t>
            </w:r>
          </w:p>
        </w:tc>
      </w:tr>
    </w:tbl>
    <w:p w14:paraId="5976245F" w14:textId="77777777" w:rsidR="0016718F" w:rsidRPr="003A248F" w:rsidRDefault="0016718F" w:rsidP="0016718F">
      <w:pPr>
        <w:spacing w:after="40" w:line="240" w:lineRule="atLeast"/>
        <w:contextualSpacing w:val="0"/>
        <w:rPr>
          <w:rFonts w:asciiTheme="minorHAnsi" w:hAnsiTheme="minorHAnsi" w:cstheme="minorHAnsi"/>
          <w:sz w:val="20"/>
          <w:szCs w:val="20"/>
          <w:highlight w:val="white"/>
        </w:rPr>
      </w:pPr>
    </w:p>
    <w:p w14:paraId="245E4387" w14:textId="77777777" w:rsidR="0016718F" w:rsidRPr="003A248F" w:rsidRDefault="0016718F" w:rsidP="0016718F">
      <w:pPr>
        <w:spacing w:after="40" w:line="240" w:lineRule="atLeast"/>
        <w:ind w:left="-540" w:right="-620"/>
        <w:contextualSpacing w:val="0"/>
        <w:jc w:val="both"/>
        <w:rPr>
          <w:rFonts w:asciiTheme="minorHAnsi" w:hAnsiTheme="minorHAnsi" w:cstheme="minorHAnsi"/>
          <w:b/>
          <w:highlight w:val="white"/>
        </w:rPr>
      </w:pPr>
      <w:r w:rsidRPr="003A248F">
        <w:rPr>
          <w:rFonts w:asciiTheme="minorHAnsi" w:hAnsiTheme="minorHAnsi" w:cstheme="minorHAnsi"/>
          <w:b/>
          <w:highlight w:val="white"/>
        </w:rPr>
        <w:t>Directly Responsible to:</w:t>
      </w:r>
    </w:p>
    <w:p w14:paraId="4F5164EA" w14:textId="77777777" w:rsidR="0016718F" w:rsidRPr="003A248F" w:rsidRDefault="0016718F" w:rsidP="002D654B">
      <w:pPr>
        <w:pStyle w:val="ListParagraph"/>
        <w:numPr>
          <w:ilvl w:val="0"/>
          <w:numId w:val="4"/>
        </w:numPr>
        <w:spacing w:after="40" w:line="240" w:lineRule="atLeast"/>
        <w:ind w:left="851" w:right="-620" w:hanging="851"/>
        <w:contextualSpacing w:val="0"/>
        <w:jc w:val="both"/>
        <w:rPr>
          <w:rFonts w:asciiTheme="minorHAnsi" w:hAnsiTheme="minorHAnsi" w:cstheme="minorHAnsi"/>
          <w:highlight w:val="white"/>
        </w:rPr>
      </w:pPr>
      <w:r w:rsidRPr="003A248F">
        <w:rPr>
          <w:rFonts w:asciiTheme="minorHAnsi" w:hAnsiTheme="minorHAnsi" w:cstheme="minorHAnsi"/>
          <w:highlight w:val="white"/>
        </w:rPr>
        <w:t>Mount Albert Grammar School BOT</w:t>
      </w:r>
    </w:p>
    <w:p w14:paraId="00993ACE" w14:textId="77777777" w:rsidR="0016718F" w:rsidRPr="003A248F" w:rsidRDefault="0016718F" w:rsidP="002D654B">
      <w:pPr>
        <w:pStyle w:val="ListParagraph"/>
        <w:numPr>
          <w:ilvl w:val="0"/>
          <w:numId w:val="4"/>
        </w:numPr>
        <w:spacing w:after="40" w:line="240" w:lineRule="atLeast"/>
        <w:ind w:left="851" w:right="-620" w:hanging="851"/>
        <w:contextualSpacing w:val="0"/>
        <w:jc w:val="both"/>
        <w:rPr>
          <w:rFonts w:asciiTheme="minorHAnsi" w:hAnsiTheme="minorHAnsi" w:cstheme="minorHAnsi"/>
          <w:highlight w:val="white"/>
        </w:rPr>
      </w:pPr>
      <w:r w:rsidRPr="003A248F">
        <w:rPr>
          <w:rFonts w:asciiTheme="minorHAnsi" w:hAnsiTheme="minorHAnsi" w:cstheme="minorHAnsi"/>
          <w:highlight w:val="white"/>
        </w:rPr>
        <w:t>Headmaster, Mount Albert Grammar School</w:t>
      </w:r>
    </w:p>
    <w:p w14:paraId="1171A37E" w14:textId="77777777" w:rsidR="0016718F" w:rsidRPr="003A248F" w:rsidRDefault="0016718F" w:rsidP="002D654B">
      <w:pPr>
        <w:pStyle w:val="ListParagraph"/>
        <w:numPr>
          <w:ilvl w:val="0"/>
          <w:numId w:val="4"/>
        </w:numPr>
        <w:spacing w:after="40" w:line="240" w:lineRule="atLeast"/>
        <w:ind w:left="851" w:right="-1420" w:hanging="851"/>
        <w:contextualSpacing w:val="0"/>
        <w:jc w:val="both"/>
        <w:rPr>
          <w:rFonts w:asciiTheme="minorHAnsi" w:hAnsiTheme="minorHAnsi" w:cstheme="minorHAnsi"/>
          <w:highlight w:val="white"/>
        </w:rPr>
      </w:pPr>
      <w:r w:rsidRPr="003A248F">
        <w:rPr>
          <w:rFonts w:asciiTheme="minorHAnsi" w:hAnsiTheme="minorHAnsi" w:cstheme="minorHAnsi"/>
          <w:highlight w:val="white"/>
        </w:rPr>
        <w:t>Auckland City Education Services’ Manager</w:t>
      </w:r>
    </w:p>
    <w:p w14:paraId="4F99C428" w14:textId="4C1C6811" w:rsidR="0016718F" w:rsidRPr="003A248F" w:rsidRDefault="0016718F" w:rsidP="009F380D">
      <w:pPr>
        <w:spacing w:after="40" w:line="240" w:lineRule="atLeast"/>
        <w:ind w:left="851" w:right="-620" w:hanging="851"/>
        <w:contextualSpacing w:val="0"/>
        <w:jc w:val="both"/>
        <w:rPr>
          <w:rFonts w:asciiTheme="minorHAnsi" w:hAnsiTheme="minorHAnsi" w:cstheme="minorHAnsi"/>
          <w:b/>
          <w:highlight w:val="white"/>
        </w:rPr>
      </w:pPr>
    </w:p>
    <w:p w14:paraId="59071E64" w14:textId="77777777" w:rsidR="0016718F" w:rsidRPr="003A248F" w:rsidRDefault="0016718F" w:rsidP="0016718F">
      <w:pPr>
        <w:spacing w:after="40" w:line="240" w:lineRule="atLeast"/>
        <w:ind w:left="-540" w:right="-620"/>
        <w:contextualSpacing w:val="0"/>
        <w:jc w:val="both"/>
        <w:rPr>
          <w:rFonts w:asciiTheme="minorHAnsi" w:hAnsiTheme="minorHAnsi" w:cstheme="minorHAnsi"/>
          <w:b/>
          <w:highlight w:val="white"/>
        </w:rPr>
      </w:pPr>
      <w:r w:rsidRPr="003A248F">
        <w:rPr>
          <w:rFonts w:asciiTheme="minorHAnsi" w:hAnsiTheme="minorHAnsi" w:cstheme="minorHAnsi"/>
          <w:b/>
          <w:highlight w:val="white"/>
        </w:rPr>
        <w:t>Working Relationships are:</w:t>
      </w:r>
    </w:p>
    <w:p w14:paraId="0125BB0C" w14:textId="77777777" w:rsidR="0016718F" w:rsidRPr="003A248F" w:rsidRDefault="0016718F" w:rsidP="002D654B">
      <w:pPr>
        <w:numPr>
          <w:ilvl w:val="0"/>
          <w:numId w:val="3"/>
        </w:numPr>
        <w:spacing w:after="40" w:line="240" w:lineRule="atLeast"/>
        <w:ind w:left="851" w:right="-620" w:hanging="851"/>
        <w:contextualSpacing w:val="0"/>
        <w:rPr>
          <w:rFonts w:asciiTheme="minorHAnsi" w:hAnsiTheme="minorHAnsi" w:cstheme="minorHAnsi"/>
          <w:highlight w:val="white"/>
        </w:rPr>
      </w:pPr>
      <w:r w:rsidRPr="003A248F">
        <w:rPr>
          <w:rFonts w:asciiTheme="minorHAnsi" w:hAnsiTheme="minorHAnsi" w:cstheme="minorHAnsi"/>
          <w:highlight w:val="white"/>
        </w:rPr>
        <w:t>Auckland City Education Services’ Team (Attendance Service and Alternative Education)</w:t>
      </w:r>
    </w:p>
    <w:p w14:paraId="1F85713C" w14:textId="77777777" w:rsidR="0016718F" w:rsidRPr="003A248F" w:rsidRDefault="0016718F" w:rsidP="002D654B">
      <w:pPr>
        <w:numPr>
          <w:ilvl w:val="0"/>
          <w:numId w:val="3"/>
        </w:numPr>
        <w:spacing w:after="40" w:line="240" w:lineRule="atLeast"/>
        <w:ind w:left="851" w:right="-620" w:hanging="851"/>
        <w:contextualSpacing w:val="0"/>
        <w:rPr>
          <w:rFonts w:asciiTheme="minorHAnsi" w:hAnsiTheme="minorHAnsi" w:cstheme="minorHAnsi"/>
          <w:highlight w:val="white"/>
        </w:rPr>
      </w:pPr>
      <w:r w:rsidRPr="003A248F">
        <w:rPr>
          <w:rFonts w:asciiTheme="minorHAnsi" w:hAnsiTheme="minorHAnsi" w:cstheme="minorHAnsi"/>
          <w:highlight w:val="white"/>
        </w:rPr>
        <w:t>Senior Management Team Mount Albert Grammar School</w:t>
      </w:r>
    </w:p>
    <w:p w14:paraId="5D55D546" w14:textId="77777777" w:rsidR="0016718F" w:rsidRPr="003A248F" w:rsidRDefault="0016718F" w:rsidP="002D654B">
      <w:pPr>
        <w:numPr>
          <w:ilvl w:val="0"/>
          <w:numId w:val="3"/>
        </w:numPr>
        <w:spacing w:after="40" w:line="240" w:lineRule="atLeast"/>
        <w:ind w:left="851" w:right="-620" w:hanging="851"/>
        <w:contextualSpacing w:val="0"/>
        <w:rPr>
          <w:rFonts w:asciiTheme="minorHAnsi" w:hAnsiTheme="minorHAnsi" w:cstheme="minorHAnsi"/>
          <w:highlight w:val="white"/>
        </w:rPr>
      </w:pPr>
      <w:r w:rsidRPr="003A248F">
        <w:rPr>
          <w:rFonts w:asciiTheme="minorHAnsi" w:hAnsiTheme="minorHAnsi" w:cstheme="minorHAnsi"/>
          <w:highlight w:val="white"/>
        </w:rPr>
        <w:t>Enrolling Schools’ Senior Management Team</w:t>
      </w:r>
    </w:p>
    <w:p w14:paraId="40E3D8E6" w14:textId="77777777" w:rsidR="0016718F" w:rsidRPr="003A248F" w:rsidRDefault="0016718F" w:rsidP="002D654B">
      <w:pPr>
        <w:numPr>
          <w:ilvl w:val="0"/>
          <w:numId w:val="3"/>
        </w:numPr>
        <w:spacing w:after="40" w:line="240" w:lineRule="atLeast"/>
        <w:ind w:left="851" w:right="-620" w:hanging="851"/>
        <w:contextualSpacing w:val="0"/>
        <w:rPr>
          <w:rFonts w:asciiTheme="minorHAnsi" w:hAnsiTheme="minorHAnsi" w:cstheme="minorHAnsi"/>
          <w:highlight w:val="white"/>
        </w:rPr>
      </w:pPr>
      <w:r w:rsidRPr="003A248F">
        <w:rPr>
          <w:rFonts w:asciiTheme="minorHAnsi" w:hAnsiTheme="minorHAnsi" w:cstheme="minorHAnsi"/>
          <w:highlight w:val="white"/>
        </w:rPr>
        <w:t>Whānau / Families and the Student</w:t>
      </w:r>
    </w:p>
    <w:p w14:paraId="0004D875" w14:textId="77777777" w:rsidR="0016718F" w:rsidRPr="003A248F" w:rsidRDefault="0016718F" w:rsidP="002D654B">
      <w:pPr>
        <w:numPr>
          <w:ilvl w:val="0"/>
          <w:numId w:val="3"/>
        </w:numPr>
        <w:spacing w:after="40" w:line="240" w:lineRule="atLeast"/>
        <w:ind w:left="851" w:right="-620" w:hanging="851"/>
        <w:contextualSpacing w:val="0"/>
        <w:rPr>
          <w:rFonts w:asciiTheme="minorHAnsi" w:hAnsiTheme="minorHAnsi" w:cstheme="minorHAnsi"/>
          <w:highlight w:val="white"/>
        </w:rPr>
      </w:pPr>
      <w:r w:rsidRPr="003A248F">
        <w:rPr>
          <w:rFonts w:asciiTheme="minorHAnsi" w:hAnsiTheme="minorHAnsi" w:cstheme="minorHAnsi"/>
          <w:highlight w:val="white"/>
        </w:rPr>
        <w:t>Professionals attached to the student (e.g. Justice, Health and Education)</w:t>
      </w:r>
    </w:p>
    <w:p w14:paraId="5297EA43" w14:textId="77777777" w:rsidR="0016718F" w:rsidRPr="003A248F" w:rsidRDefault="0016718F" w:rsidP="00BD7C67">
      <w:pPr>
        <w:spacing w:after="40" w:line="240" w:lineRule="atLeast"/>
        <w:ind w:right="-620"/>
        <w:contextualSpacing w:val="0"/>
        <w:rPr>
          <w:rFonts w:asciiTheme="minorHAnsi" w:hAnsiTheme="minorHAnsi" w:cstheme="minorHAnsi"/>
          <w:b/>
          <w:highlight w:val="white"/>
        </w:rPr>
      </w:pPr>
    </w:p>
    <w:p w14:paraId="3EA5009C" w14:textId="3DCC670C" w:rsidR="009F380D" w:rsidRPr="003A248F" w:rsidRDefault="009F380D" w:rsidP="009F380D">
      <w:pPr>
        <w:spacing w:after="40" w:line="240" w:lineRule="atLeast"/>
        <w:ind w:left="-540" w:right="-620"/>
        <w:contextualSpacing w:val="0"/>
        <w:rPr>
          <w:rFonts w:asciiTheme="minorHAnsi" w:hAnsiTheme="minorHAnsi" w:cstheme="minorHAnsi"/>
          <w:b/>
          <w:highlight w:val="white"/>
        </w:rPr>
      </w:pPr>
      <w:r w:rsidRPr="003A248F">
        <w:rPr>
          <w:rFonts w:asciiTheme="minorHAnsi" w:hAnsiTheme="minorHAnsi" w:cstheme="minorHAnsi"/>
          <w:b/>
          <w:highlight w:val="white"/>
        </w:rPr>
        <w:t>Conditions of Employment</w:t>
      </w:r>
      <w:r w:rsidRPr="003A248F">
        <w:rPr>
          <w:rFonts w:asciiTheme="minorHAnsi" w:hAnsiTheme="minorHAnsi" w:cstheme="minorHAnsi"/>
          <w:b/>
          <w:highlight w:val="white"/>
        </w:rPr>
        <w:tab/>
      </w:r>
    </w:p>
    <w:p w14:paraId="4D0FC36C" w14:textId="08C9679D" w:rsidR="00810F5D" w:rsidRPr="003A248F" w:rsidRDefault="00810F5D" w:rsidP="00810F5D">
      <w:pPr>
        <w:spacing w:after="60" w:line="240" w:lineRule="atLeast"/>
        <w:ind w:left="-540" w:right="-620"/>
        <w:contextualSpacing w:val="0"/>
        <w:rPr>
          <w:rFonts w:asciiTheme="minorHAnsi" w:hAnsiTheme="minorHAnsi" w:cstheme="minorHAnsi"/>
          <w:highlight w:val="white"/>
        </w:rPr>
      </w:pPr>
      <w:r w:rsidRPr="003A248F">
        <w:rPr>
          <w:rFonts w:asciiTheme="minorHAnsi" w:hAnsiTheme="minorHAnsi" w:cstheme="minorHAnsi"/>
          <w:highlight w:val="white"/>
        </w:rPr>
        <w:t>Salary Level is based on the Support Staff Collective Agreement (for T</w:t>
      </w:r>
      <w:r w:rsidR="003A248F">
        <w:rPr>
          <w:rFonts w:asciiTheme="minorHAnsi" w:hAnsiTheme="minorHAnsi" w:cstheme="minorHAnsi"/>
          <w:highlight w:val="white"/>
        </w:rPr>
        <w:t>/</w:t>
      </w:r>
      <w:r w:rsidRPr="003A248F">
        <w:rPr>
          <w:rFonts w:asciiTheme="minorHAnsi" w:hAnsiTheme="minorHAnsi" w:cstheme="minorHAnsi"/>
          <w:highlight w:val="white"/>
        </w:rPr>
        <w:t>A)</w:t>
      </w:r>
      <w:r w:rsidR="00722D4B" w:rsidRPr="003A248F">
        <w:rPr>
          <w:rFonts w:asciiTheme="minorHAnsi" w:hAnsiTheme="minorHAnsi" w:cstheme="minorHAnsi"/>
          <w:highlight w:val="white"/>
        </w:rPr>
        <w:t xml:space="preserve"> and hours are negot</w:t>
      </w:r>
      <w:r w:rsidR="003A248F">
        <w:rPr>
          <w:rFonts w:asciiTheme="minorHAnsi" w:hAnsiTheme="minorHAnsi" w:cstheme="minorHAnsi"/>
          <w:highlight w:val="white"/>
        </w:rPr>
        <w:t>i</w:t>
      </w:r>
      <w:r w:rsidR="00722D4B" w:rsidRPr="003A248F">
        <w:rPr>
          <w:rFonts w:asciiTheme="minorHAnsi" w:hAnsiTheme="minorHAnsi" w:cstheme="minorHAnsi"/>
          <w:highlight w:val="white"/>
        </w:rPr>
        <w:t>able</w:t>
      </w:r>
      <w:r w:rsidR="002C49C2">
        <w:rPr>
          <w:rFonts w:asciiTheme="minorHAnsi" w:hAnsiTheme="minorHAnsi" w:cstheme="minorHAnsi"/>
          <w:highlight w:val="white"/>
        </w:rPr>
        <w:t xml:space="preserve"> and fixed term based on funding</w:t>
      </w:r>
      <w:r w:rsidRPr="003A248F">
        <w:rPr>
          <w:rFonts w:asciiTheme="minorHAnsi" w:hAnsiTheme="minorHAnsi" w:cstheme="minorHAnsi"/>
          <w:highlight w:val="white"/>
        </w:rPr>
        <w:t>.</w:t>
      </w:r>
    </w:p>
    <w:p w14:paraId="03A3D167" w14:textId="77777777" w:rsidR="009F380D" w:rsidRPr="003A248F" w:rsidRDefault="009F380D" w:rsidP="009F380D">
      <w:pPr>
        <w:spacing w:after="40" w:line="240" w:lineRule="atLeast"/>
        <w:ind w:right="-620"/>
        <w:contextualSpacing w:val="0"/>
        <w:rPr>
          <w:rFonts w:asciiTheme="minorHAnsi" w:hAnsiTheme="minorHAnsi" w:cstheme="minorHAnsi"/>
          <w:b/>
          <w:highlight w:val="white"/>
        </w:rPr>
      </w:pPr>
    </w:p>
    <w:p w14:paraId="2902DF5D" w14:textId="514FF62C" w:rsidR="0016718F" w:rsidRPr="003A248F" w:rsidRDefault="0016718F" w:rsidP="0016718F">
      <w:pPr>
        <w:spacing w:after="40" w:line="240" w:lineRule="atLeast"/>
        <w:ind w:left="-540" w:right="-620"/>
        <w:contextualSpacing w:val="0"/>
        <w:rPr>
          <w:rFonts w:asciiTheme="minorHAnsi" w:hAnsiTheme="minorHAnsi" w:cstheme="minorHAnsi"/>
          <w:b/>
          <w:highlight w:val="white"/>
        </w:rPr>
      </w:pPr>
      <w:r w:rsidRPr="003A248F">
        <w:rPr>
          <w:rFonts w:asciiTheme="minorHAnsi" w:hAnsiTheme="minorHAnsi" w:cstheme="minorHAnsi"/>
          <w:b/>
          <w:highlight w:val="white"/>
        </w:rPr>
        <w:t>Resource Package:</w:t>
      </w:r>
    </w:p>
    <w:p w14:paraId="1E54859C" w14:textId="03987F2B" w:rsidR="00810F5D" w:rsidRPr="003A248F" w:rsidRDefault="00810F5D" w:rsidP="002D654B">
      <w:pPr>
        <w:pStyle w:val="ListParagraph"/>
        <w:numPr>
          <w:ilvl w:val="3"/>
          <w:numId w:val="3"/>
        </w:numPr>
        <w:spacing w:after="60" w:line="240" w:lineRule="atLeast"/>
        <w:ind w:left="851" w:right="-620" w:hanging="993"/>
        <w:contextualSpacing w:val="0"/>
        <w:rPr>
          <w:rFonts w:asciiTheme="minorHAnsi" w:hAnsiTheme="minorHAnsi" w:cstheme="minorHAnsi"/>
          <w:highlight w:val="white"/>
        </w:rPr>
      </w:pPr>
      <w:r w:rsidRPr="003A248F">
        <w:rPr>
          <w:rFonts w:asciiTheme="minorHAnsi" w:hAnsiTheme="minorHAnsi" w:cstheme="minorHAnsi"/>
          <w:highlight w:val="white"/>
        </w:rPr>
        <w:t>Mileage @ .76c per Kilometre (when personal car is used for meetings / transporting students to specific meeting</w:t>
      </w:r>
      <w:r w:rsidR="003A248F">
        <w:rPr>
          <w:rFonts w:asciiTheme="minorHAnsi" w:hAnsiTheme="minorHAnsi" w:cstheme="minorHAnsi"/>
          <w:highlight w:val="white"/>
        </w:rPr>
        <w:t>s</w:t>
      </w:r>
      <w:r w:rsidRPr="003A248F">
        <w:rPr>
          <w:rFonts w:asciiTheme="minorHAnsi" w:hAnsiTheme="minorHAnsi" w:cstheme="minorHAnsi"/>
          <w:highlight w:val="white"/>
        </w:rPr>
        <w:t>)</w:t>
      </w:r>
    </w:p>
    <w:p w14:paraId="2B966D17" w14:textId="0C5348C6" w:rsidR="00810F5D" w:rsidRPr="003A248F" w:rsidRDefault="00722D4B" w:rsidP="002D654B">
      <w:pPr>
        <w:pStyle w:val="ListParagraph"/>
        <w:numPr>
          <w:ilvl w:val="3"/>
          <w:numId w:val="3"/>
        </w:numPr>
        <w:spacing w:after="60" w:line="240" w:lineRule="atLeast"/>
        <w:ind w:left="851" w:right="-620" w:hanging="993"/>
        <w:contextualSpacing w:val="0"/>
        <w:rPr>
          <w:rFonts w:asciiTheme="minorHAnsi" w:hAnsiTheme="minorHAnsi" w:cstheme="minorHAnsi"/>
          <w:highlight w:val="white"/>
        </w:rPr>
      </w:pPr>
      <w:r w:rsidRPr="003A248F">
        <w:rPr>
          <w:rFonts w:asciiTheme="minorHAnsi" w:hAnsiTheme="minorHAnsi" w:cstheme="minorHAnsi"/>
          <w:highlight w:val="white"/>
        </w:rPr>
        <w:t>Office space and a des</w:t>
      </w:r>
      <w:r w:rsidR="003A248F">
        <w:rPr>
          <w:rFonts w:asciiTheme="minorHAnsi" w:hAnsiTheme="minorHAnsi" w:cstheme="minorHAnsi"/>
          <w:highlight w:val="white"/>
        </w:rPr>
        <w:t>k</w:t>
      </w:r>
      <w:r w:rsidRPr="003A248F">
        <w:rPr>
          <w:rFonts w:asciiTheme="minorHAnsi" w:hAnsiTheme="minorHAnsi" w:cstheme="minorHAnsi"/>
          <w:highlight w:val="white"/>
        </w:rPr>
        <w:t>top</w:t>
      </w:r>
      <w:r w:rsidR="00810F5D" w:rsidRPr="003A248F">
        <w:rPr>
          <w:rFonts w:asciiTheme="minorHAnsi" w:hAnsiTheme="minorHAnsi" w:cstheme="minorHAnsi"/>
          <w:highlight w:val="white"/>
        </w:rPr>
        <w:t xml:space="preserve"> </w:t>
      </w:r>
    </w:p>
    <w:p w14:paraId="0C3F3517" w14:textId="1F77D9A9" w:rsidR="0016718F" w:rsidRPr="003A248F" w:rsidRDefault="0016718F" w:rsidP="0016718F">
      <w:pPr>
        <w:spacing w:after="40" w:line="240" w:lineRule="atLeast"/>
        <w:ind w:right="-620"/>
        <w:contextualSpacing w:val="0"/>
        <w:jc w:val="both"/>
        <w:rPr>
          <w:rFonts w:asciiTheme="minorHAnsi" w:hAnsiTheme="minorHAnsi" w:cstheme="minorHAnsi"/>
          <w:b/>
          <w:highlight w:val="white"/>
        </w:rPr>
      </w:pPr>
    </w:p>
    <w:p w14:paraId="6FE477EA" w14:textId="77777777" w:rsidR="0016718F" w:rsidRPr="003A248F" w:rsidRDefault="0016718F" w:rsidP="007A5C12">
      <w:pPr>
        <w:spacing w:after="40" w:line="240" w:lineRule="atLeast"/>
        <w:ind w:left="-567" w:right="-620"/>
        <w:contextualSpacing w:val="0"/>
        <w:jc w:val="both"/>
        <w:rPr>
          <w:rFonts w:asciiTheme="minorHAnsi" w:hAnsiTheme="minorHAnsi" w:cstheme="minorHAnsi"/>
        </w:rPr>
      </w:pPr>
      <w:r w:rsidRPr="003A248F">
        <w:rPr>
          <w:rFonts w:asciiTheme="minorHAnsi" w:hAnsiTheme="minorHAnsi" w:cstheme="minorHAnsi"/>
          <w:b/>
          <w:highlight w:val="white"/>
        </w:rPr>
        <w:t>Key Primary Objectives:</w:t>
      </w:r>
      <w:r w:rsidRPr="003A248F">
        <w:rPr>
          <w:rFonts w:asciiTheme="minorHAnsi" w:hAnsiTheme="minorHAnsi" w:cstheme="minorHAnsi"/>
          <w:highlight w:val="white"/>
        </w:rPr>
        <w:t xml:space="preserve"> </w:t>
      </w:r>
    </w:p>
    <w:p w14:paraId="2AD92D91" w14:textId="5A6AFE10" w:rsidR="0016718F" w:rsidRPr="003A248F" w:rsidRDefault="0016718F" w:rsidP="002D654B">
      <w:pPr>
        <w:numPr>
          <w:ilvl w:val="0"/>
          <w:numId w:val="1"/>
        </w:numPr>
        <w:spacing w:after="40" w:line="240" w:lineRule="atLeast"/>
        <w:ind w:left="810" w:hanging="810"/>
        <w:contextualSpacing w:val="0"/>
        <w:jc w:val="both"/>
        <w:rPr>
          <w:rFonts w:asciiTheme="minorHAnsi" w:hAnsiTheme="minorHAnsi" w:cstheme="minorHAnsi"/>
          <w:color w:val="222222"/>
        </w:rPr>
      </w:pPr>
      <w:r w:rsidRPr="003A248F">
        <w:rPr>
          <w:rFonts w:asciiTheme="minorHAnsi" w:hAnsiTheme="minorHAnsi" w:cstheme="minorHAnsi"/>
          <w:color w:val="222222"/>
        </w:rPr>
        <w:t xml:space="preserve">Give priority to ensuring the wellbeing and educational achievements of students enrolled in AE and supporting the meeting of key requirements of the MoE Alternative Education Outcome Agreement </w:t>
      </w:r>
      <w:r w:rsidR="00722D4B" w:rsidRPr="003A248F">
        <w:rPr>
          <w:rFonts w:asciiTheme="minorHAnsi" w:hAnsiTheme="minorHAnsi" w:cstheme="minorHAnsi"/>
          <w:color w:val="222222"/>
        </w:rPr>
        <w:t>2021 - 2022</w:t>
      </w:r>
    </w:p>
    <w:p w14:paraId="68B5DA55" w14:textId="55A18C2B" w:rsidR="0016718F" w:rsidRDefault="0016718F" w:rsidP="002D654B">
      <w:pPr>
        <w:numPr>
          <w:ilvl w:val="0"/>
          <w:numId w:val="1"/>
        </w:numPr>
        <w:spacing w:after="40" w:line="240" w:lineRule="atLeast"/>
        <w:ind w:left="810" w:hanging="810"/>
        <w:contextualSpacing w:val="0"/>
        <w:jc w:val="both"/>
        <w:rPr>
          <w:rFonts w:asciiTheme="minorHAnsi" w:hAnsiTheme="minorHAnsi" w:cstheme="minorHAnsi"/>
          <w:color w:val="222222"/>
        </w:rPr>
      </w:pPr>
      <w:r w:rsidRPr="003A248F">
        <w:rPr>
          <w:rFonts w:asciiTheme="minorHAnsi" w:hAnsiTheme="minorHAnsi" w:cstheme="minorHAnsi"/>
          <w:color w:val="222222"/>
        </w:rPr>
        <w:t>A member of the ACES team</w:t>
      </w:r>
    </w:p>
    <w:p w14:paraId="318B3E17" w14:textId="77777777" w:rsidR="003A248F" w:rsidRPr="003A248F" w:rsidRDefault="003A248F" w:rsidP="003A248F">
      <w:pPr>
        <w:spacing w:after="40" w:line="240" w:lineRule="atLeast"/>
        <w:ind w:left="810"/>
        <w:contextualSpacing w:val="0"/>
        <w:jc w:val="both"/>
        <w:rPr>
          <w:rFonts w:asciiTheme="minorHAnsi" w:hAnsiTheme="minorHAnsi" w:cstheme="minorHAnsi"/>
          <w:color w:val="222222"/>
        </w:rPr>
      </w:pPr>
    </w:p>
    <w:tbl>
      <w:tblPr>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515"/>
        <w:gridCol w:w="9090"/>
      </w:tblGrid>
      <w:tr w:rsidR="00810F5D" w:rsidRPr="003A248F" w14:paraId="3121DC40" w14:textId="77777777" w:rsidTr="00722D4B">
        <w:trPr>
          <w:trHeight w:val="1016"/>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5D3BC" w14:textId="42536922" w:rsidR="00810F5D" w:rsidRPr="003A248F" w:rsidRDefault="00810F5D" w:rsidP="00810F5D">
            <w:pPr>
              <w:spacing w:after="40" w:line="240" w:lineRule="atLeast"/>
              <w:ind w:right="-140"/>
              <w:contextualSpacing w:val="0"/>
              <w:jc w:val="both"/>
              <w:rPr>
                <w:rFonts w:asciiTheme="minorHAnsi" w:hAnsiTheme="minorHAnsi" w:cstheme="minorHAnsi"/>
                <w:b/>
              </w:rPr>
            </w:pPr>
            <w:r w:rsidRPr="003A248F">
              <w:rPr>
                <w:rFonts w:asciiTheme="minorHAnsi" w:hAnsiTheme="minorHAnsi" w:cstheme="minorHAnsi"/>
                <w:b/>
              </w:rPr>
              <w:t>ACES</w:t>
            </w:r>
          </w:p>
        </w:tc>
        <w:tc>
          <w:tcPr>
            <w:tcW w:w="9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E3A2C7" w14:textId="77777777" w:rsidR="00810F5D" w:rsidRPr="003A248F" w:rsidRDefault="00810F5D" w:rsidP="002D654B">
            <w:pPr>
              <w:pStyle w:val="ListParagraph"/>
              <w:numPr>
                <w:ilvl w:val="3"/>
                <w:numId w:val="6"/>
              </w:numPr>
              <w:tabs>
                <w:tab w:val="left" w:pos="429"/>
              </w:tabs>
              <w:spacing w:after="60" w:line="240" w:lineRule="atLeast"/>
              <w:ind w:left="429" w:right="180"/>
              <w:contextualSpacing w:val="0"/>
              <w:jc w:val="both"/>
              <w:rPr>
                <w:rFonts w:asciiTheme="minorHAnsi" w:hAnsiTheme="minorHAnsi" w:cstheme="minorHAnsi"/>
              </w:rPr>
            </w:pPr>
            <w:r w:rsidRPr="003A248F">
              <w:rPr>
                <w:rFonts w:asciiTheme="minorHAnsi" w:hAnsiTheme="minorHAnsi" w:cstheme="minorHAnsi"/>
              </w:rPr>
              <w:t>Have a Professional Development Plan (PDP):</w:t>
            </w:r>
          </w:p>
          <w:p w14:paraId="12E869BD" w14:textId="77777777" w:rsidR="00810F5D" w:rsidRPr="003A248F" w:rsidRDefault="00810F5D" w:rsidP="002D654B">
            <w:pPr>
              <w:numPr>
                <w:ilvl w:val="0"/>
                <w:numId w:val="2"/>
              </w:numPr>
              <w:spacing w:after="60" w:line="240" w:lineRule="atLeast"/>
              <w:ind w:left="990" w:right="180"/>
              <w:contextualSpacing w:val="0"/>
              <w:jc w:val="both"/>
              <w:rPr>
                <w:rFonts w:asciiTheme="minorHAnsi" w:hAnsiTheme="minorHAnsi" w:cstheme="minorHAnsi"/>
              </w:rPr>
            </w:pPr>
            <w:r w:rsidRPr="003A248F">
              <w:rPr>
                <w:rFonts w:asciiTheme="minorHAnsi" w:hAnsiTheme="minorHAnsi" w:cstheme="minorHAnsi"/>
              </w:rPr>
              <w:t>Professional Aims (done in consultation with Pedagogical Leader) to enhance professional knowledge, performance or, to meet an individual’s wellbeing</w:t>
            </w:r>
          </w:p>
          <w:p w14:paraId="792D2909" w14:textId="77777777" w:rsidR="00810F5D" w:rsidRPr="003A248F" w:rsidRDefault="00810F5D" w:rsidP="002D654B">
            <w:pPr>
              <w:pStyle w:val="ListParagraph"/>
              <w:numPr>
                <w:ilvl w:val="0"/>
                <w:numId w:val="6"/>
              </w:numPr>
              <w:spacing w:after="60" w:line="240" w:lineRule="atLeast"/>
              <w:ind w:left="429" w:right="180"/>
              <w:contextualSpacing w:val="0"/>
              <w:jc w:val="both"/>
              <w:rPr>
                <w:rFonts w:asciiTheme="minorHAnsi" w:hAnsiTheme="minorHAnsi" w:cstheme="minorHAnsi"/>
              </w:rPr>
            </w:pPr>
            <w:r w:rsidRPr="003A248F">
              <w:rPr>
                <w:rFonts w:asciiTheme="minorHAnsi" w:hAnsiTheme="minorHAnsi" w:cstheme="minorHAnsi"/>
              </w:rPr>
              <w:t>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548C3302" w14:textId="77777777" w:rsidR="00810F5D" w:rsidRPr="003A248F" w:rsidRDefault="00810F5D" w:rsidP="002D654B">
            <w:pPr>
              <w:pStyle w:val="ListParagraph"/>
              <w:numPr>
                <w:ilvl w:val="1"/>
                <w:numId w:val="5"/>
              </w:num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highlight w:val="white"/>
              </w:rPr>
              <w:t>Engagement</w:t>
            </w:r>
          </w:p>
          <w:p w14:paraId="218DAD91" w14:textId="77777777" w:rsidR="00810F5D" w:rsidRPr="003A248F" w:rsidRDefault="00810F5D" w:rsidP="002D654B">
            <w:pPr>
              <w:pStyle w:val="ListParagraph"/>
              <w:numPr>
                <w:ilvl w:val="1"/>
                <w:numId w:val="5"/>
              </w:num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highlight w:val="white"/>
              </w:rPr>
              <w:t>Enlightenment</w:t>
            </w:r>
          </w:p>
          <w:p w14:paraId="53486559" w14:textId="77777777" w:rsidR="00810F5D" w:rsidRPr="003A248F" w:rsidRDefault="00810F5D" w:rsidP="002D654B">
            <w:pPr>
              <w:pStyle w:val="ListParagraph"/>
              <w:numPr>
                <w:ilvl w:val="1"/>
                <w:numId w:val="5"/>
              </w:num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highlight w:val="white"/>
              </w:rPr>
              <w:t>Empowerment</w:t>
            </w:r>
          </w:p>
          <w:p w14:paraId="1B64E0B9" w14:textId="77777777" w:rsidR="00810F5D" w:rsidRPr="003A248F" w:rsidRDefault="00810F5D" w:rsidP="00810F5D">
            <w:pPr>
              <w:spacing w:after="60" w:line="240" w:lineRule="atLeast"/>
              <w:ind w:left="450" w:right="180"/>
              <w:contextualSpacing w:val="0"/>
              <w:jc w:val="both"/>
              <w:rPr>
                <w:rFonts w:asciiTheme="minorHAnsi" w:hAnsiTheme="minorHAnsi" w:cstheme="minorHAnsi"/>
                <w:highlight w:val="white"/>
              </w:rPr>
            </w:pPr>
            <w:r w:rsidRPr="003A248F">
              <w:rPr>
                <w:rFonts w:asciiTheme="minorHAnsi" w:hAnsiTheme="minorHAnsi" w:cstheme="minorHAnsi"/>
                <w:highlight w:val="white"/>
              </w:rPr>
              <w:lastRenderedPageBreak/>
              <w:t>to achieve the desired outcome of the MoE Agreements</w:t>
            </w:r>
          </w:p>
          <w:p w14:paraId="080DE770" w14:textId="77777777" w:rsidR="00810F5D" w:rsidRPr="003A248F" w:rsidRDefault="00810F5D" w:rsidP="002D654B">
            <w:pPr>
              <w:pStyle w:val="ListParagraph"/>
              <w:numPr>
                <w:ilvl w:val="0"/>
                <w:numId w:val="1"/>
              </w:numPr>
              <w:spacing w:after="60" w:line="240" w:lineRule="atLeast"/>
              <w:ind w:left="538" w:right="180"/>
              <w:contextualSpacing w:val="0"/>
              <w:jc w:val="both"/>
              <w:rPr>
                <w:rFonts w:asciiTheme="minorHAnsi" w:hAnsiTheme="minorHAnsi" w:cstheme="minorHAnsi"/>
                <w:highlight w:val="white"/>
              </w:rPr>
            </w:pPr>
            <w:r w:rsidRPr="003A248F">
              <w:rPr>
                <w:rFonts w:asciiTheme="minorHAnsi" w:hAnsiTheme="minorHAnsi" w:cstheme="minorHAnsi"/>
                <w:highlight w:val="white"/>
              </w:rPr>
              <w:t xml:space="preserve">To demonstrate and foster the Auckland City Education Services core values H.E.A.R.T with integrity. </w:t>
            </w:r>
          </w:p>
          <w:tbl>
            <w:tblPr>
              <w:tblStyle w:val="TableGrid"/>
              <w:tblW w:w="8796" w:type="dxa"/>
              <w:tblLayout w:type="fixed"/>
              <w:tblLook w:val="04A0" w:firstRow="1" w:lastRow="0" w:firstColumn="1" w:lastColumn="0" w:noHBand="0" w:noVBand="1"/>
            </w:tblPr>
            <w:tblGrid>
              <w:gridCol w:w="8"/>
              <w:gridCol w:w="1984"/>
              <w:gridCol w:w="3119"/>
              <w:gridCol w:w="3685"/>
            </w:tblGrid>
            <w:tr w:rsidR="00810F5D" w:rsidRPr="003A248F" w14:paraId="1A552C7B" w14:textId="77777777" w:rsidTr="00810F5D">
              <w:trPr>
                <w:gridBefore w:val="1"/>
                <w:wBefore w:w="8" w:type="dxa"/>
              </w:trPr>
              <w:tc>
                <w:tcPr>
                  <w:tcW w:w="1984" w:type="dxa"/>
                  <w:shd w:val="clear" w:color="auto" w:fill="D5DCE4" w:themeFill="text2" w:themeFillTint="33"/>
                </w:tcPr>
                <w:p w14:paraId="18745914"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HOPE</w:t>
                  </w:r>
                </w:p>
              </w:tc>
              <w:tc>
                <w:tcPr>
                  <w:tcW w:w="3119" w:type="dxa"/>
                  <w:shd w:val="clear" w:color="auto" w:fill="D5DCE4" w:themeFill="text2" w:themeFillTint="33"/>
                </w:tcPr>
                <w:p w14:paraId="428A203E" w14:textId="77777777" w:rsidR="00810F5D" w:rsidRPr="003A248F" w:rsidRDefault="00810F5D" w:rsidP="00810F5D">
                  <w:pPr>
                    <w:spacing w:after="60" w:line="240" w:lineRule="atLeast"/>
                    <w:contextualSpacing w:val="0"/>
                    <w:rPr>
                      <w:rFonts w:asciiTheme="minorHAnsi" w:hAnsiTheme="minorHAnsi" w:cstheme="minorHAnsi"/>
                    </w:rPr>
                  </w:pPr>
                  <w:r w:rsidRPr="003A248F">
                    <w:rPr>
                      <w:rFonts w:asciiTheme="minorHAnsi" w:hAnsiTheme="minorHAnsi" w:cstheme="minorHAnsi"/>
                    </w:rPr>
                    <w:t>He aha te mea nui o te ao?</w:t>
                  </w:r>
                </w:p>
                <w:p w14:paraId="4803CB68"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He tangata! He tangata! He tangata!</w:t>
                  </w:r>
                </w:p>
              </w:tc>
              <w:tc>
                <w:tcPr>
                  <w:tcW w:w="3685" w:type="dxa"/>
                  <w:shd w:val="clear" w:color="auto" w:fill="D5DCE4" w:themeFill="text2" w:themeFillTint="33"/>
                </w:tcPr>
                <w:p w14:paraId="549F294D" w14:textId="77777777" w:rsidR="00810F5D" w:rsidRPr="003A248F" w:rsidRDefault="00810F5D" w:rsidP="00810F5D">
                  <w:pPr>
                    <w:spacing w:after="60" w:line="240" w:lineRule="atLeast"/>
                    <w:contextualSpacing w:val="0"/>
                    <w:rPr>
                      <w:rFonts w:asciiTheme="minorHAnsi" w:hAnsiTheme="minorHAnsi" w:cstheme="minorHAnsi"/>
                    </w:rPr>
                  </w:pPr>
                  <w:r w:rsidRPr="003A248F">
                    <w:rPr>
                      <w:rFonts w:asciiTheme="minorHAnsi" w:hAnsiTheme="minorHAnsi" w:cstheme="minorHAnsi"/>
                    </w:rPr>
                    <w:t xml:space="preserve">What is the most important thing in the world? </w:t>
                  </w:r>
                </w:p>
                <w:p w14:paraId="7900449D"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The people! The people! The people!</w:t>
                  </w:r>
                </w:p>
              </w:tc>
            </w:tr>
            <w:tr w:rsidR="00810F5D" w:rsidRPr="003A248F" w14:paraId="6CCDAA97" w14:textId="77777777" w:rsidTr="00810F5D">
              <w:tc>
                <w:tcPr>
                  <w:tcW w:w="1992" w:type="dxa"/>
                  <w:gridSpan w:val="2"/>
                </w:tcPr>
                <w:p w14:paraId="50981E75"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EXCELLENCE</w:t>
                  </w:r>
                </w:p>
              </w:tc>
              <w:tc>
                <w:tcPr>
                  <w:tcW w:w="3119" w:type="dxa"/>
                </w:tcPr>
                <w:p w14:paraId="76D55C0C" w14:textId="77777777" w:rsidR="00810F5D" w:rsidRPr="003A248F" w:rsidRDefault="00810F5D" w:rsidP="00810F5D">
                  <w:pPr>
                    <w:spacing w:after="60" w:line="240" w:lineRule="atLeast"/>
                    <w:contextualSpacing w:val="0"/>
                    <w:rPr>
                      <w:rFonts w:asciiTheme="minorHAnsi" w:hAnsiTheme="minorHAnsi" w:cstheme="minorHAnsi"/>
                    </w:rPr>
                  </w:pPr>
                  <w:r w:rsidRPr="003A248F">
                    <w:rPr>
                      <w:rFonts w:asciiTheme="minorHAnsi" w:hAnsiTheme="minorHAnsi" w:cstheme="minorHAnsi"/>
                    </w:rPr>
                    <w:t xml:space="preserve">Whāia te iti kahurangi </w:t>
                  </w:r>
                </w:p>
                <w:p w14:paraId="723927A0"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Ki te tūohu koe, me he maunga teitei</w:t>
                  </w:r>
                </w:p>
              </w:tc>
              <w:tc>
                <w:tcPr>
                  <w:tcW w:w="3685" w:type="dxa"/>
                </w:tcPr>
                <w:p w14:paraId="15B21B4A"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Pursue excellence – should you stumble, let it be to a lofty mountain</w:t>
                  </w:r>
                </w:p>
              </w:tc>
            </w:tr>
            <w:tr w:rsidR="00810F5D" w:rsidRPr="003A248F" w14:paraId="1AE405AE" w14:textId="77777777" w:rsidTr="00810F5D">
              <w:tc>
                <w:tcPr>
                  <w:tcW w:w="1992" w:type="dxa"/>
                  <w:gridSpan w:val="2"/>
                  <w:shd w:val="clear" w:color="auto" w:fill="D5DCE4" w:themeFill="text2" w:themeFillTint="33"/>
                </w:tcPr>
                <w:p w14:paraId="2916525A"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ACCOUNTABILITY</w:t>
                  </w:r>
                </w:p>
              </w:tc>
              <w:tc>
                <w:tcPr>
                  <w:tcW w:w="3119" w:type="dxa"/>
                  <w:shd w:val="clear" w:color="auto" w:fill="D5DCE4" w:themeFill="text2" w:themeFillTint="33"/>
                </w:tcPr>
                <w:p w14:paraId="586204F6"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Kanohi ki te kanohi</w:t>
                  </w:r>
                </w:p>
              </w:tc>
              <w:tc>
                <w:tcPr>
                  <w:tcW w:w="3685" w:type="dxa"/>
                  <w:shd w:val="clear" w:color="auto" w:fill="D5DCE4" w:themeFill="text2" w:themeFillTint="33"/>
                </w:tcPr>
                <w:p w14:paraId="43652909"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Face to face</w:t>
                  </w:r>
                </w:p>
              </w:tc>
            </w:tr>
            <w:tr w:rsidR="00810F5D" w:rsidRPr="003A248F" w14:paraId="2D304CC9" w14:textId="77777777" w:rsidTr="00810F5D">
              <w:tc>
                <w:tcPr>
                  <w:tcW w:w="1992" w:type="dxa"/>
                  <w:gridSpan w:val="2"/>
                </w:tcPr>
                <w:p w14:paraId="38BA9BA9"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RELATIONSHIPS</w:t>
                  </w:r>
                </w:p>
              </w:tc>
              <w:tc>
                <w:tcPr>
                  <w:tcW w:w="3119" w:type="dxa"/>
                </w:tcPr>
                <w:p w14:paraId="69F265C1"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Kanohi kitea</w:t>
                  </w:r>
                </w:p>
              </w:tc>
              <w:tc>
                <w:tcPr>
                  <w:tcW w:w="3685" w:type="dxa"/>
                </w:tcPr>
                <w:p w14:paraId="13368245"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Visit, keep in touch; be seen to be actively involved</w:t>
                  </w:r>
                </w:p>
              </w:tc>
            </w:tr>
            <w:tr w:rsidR="00810F5D" w:rsidRPr="003A248F" w14:paraId="284CBBC5" w14:textId="77777777" w:rsidTr="00810F5D">
              <w:tc>
                <w:tcPr>
                  <w:tcW w:w="1992" w:type="dxa"/>
                  <w:gridSpan w:val="2"/>
                  <w:shd w:val="clear" w:color="auto" w:fill="D5DCE4" w:themeFill="text2" w:themeFillTint="33"/>
                </w:tcPr>
                <w:p w14:paraId="30FE8BF1"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TRUST</w:t>
                  </w:r>
                </w:p>
              </w:tc>
              <w:tc>
                <w:tcPr>
                  <w:tcW w:w="3119" w:type="dxa"/>
                  <w:shd w:val="clear" w:color="auto" w:fill="D5DCE4" w:themeFill="text2" w:themeFillTint="33"/>
                </w:tcPr>
                <w:p w14:paraId="304B7CFC"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Aroha-ki-te-tangata</w:t>
                  </w:r>
                </w:p>
              </w:tc>
              <w:tc>
                <w:tcPr>
                  <w:tcW w:w="3685" w:type="dxa"/>
                  <w:shd w:val="clear" w:color="auto" w:fill="D5DCE4" w:themeFill="text2" w:themeFillTint="33"/>
                </w:tcPr>
                <w:p w14:paraId="5B06A09E" w14:textId="77777777" w:rsidR="00810F5D" w:rsidRPr="003A248F" w:rsidRDefault="00810F5D" w:rsidP="00810F5D">
                  <w:pPr>
                    <w:spacing w:after="60" w:line="240" w:lineRule="atLeast"/>
                    <w:ind w:right="180"/>
                    <w:contextualSpacing w:val="0"/>
                    <w:jc w:val="both"/>
                    <w:rPr>
                      <w:rFonts w:asciiTheme="minorHAnsi" w:hAnsiTheme="minorHAnsi" w:cstheme="minorHAnsi"/>
                      <w:highlight w:val="white"/>
                    </w:rPr>
                  </w:pPr>
                  <w:r w:rsidRPr="003A248F">
                    <w:rPr>
                      <w:rFonts w:asciiTheme="minorHAnsi" w:hAnsiTheme="minorHAnsi" w:cstheme="minorHAnsi"/>
                    </w:rPr>
                    <w:t>Respect - a regard for others; empathy</w:t>
                  </w:r>
                </w:p>
              </w:tc>
            </w:tr>
          </w:tbl>
          <w:p w14:paraId="03B77C22" w14:textId="22CC3D66" w:rsidR="00810F5D" w:rsidRPr="003A248F" w:rsidRDefault="00810F5D" w:rsidP="002D654B">
            <w:pPr>
              <w:pStyle w:val="ListParagraph"/>
              <w:numPr>
                <w:ilvl w:val="0"/>
                <w:numId w:val="1"/>
              </w:numPr>
              <w:spacing w:after="40" w:line="240" w:lineRule="atLeast"/>
              <w:ind w:left="396" w:right="180"/>
              <w:contextualSpacing w:val="0"/>
              <w:jc w:val="both"/>
              <w:rPr>
                <w:rFonts w:asciiTheme="minorHAnsi" w:hAnsiTheme="minorHAnsi" w:cstheme="minorHAnsi"/>
                <w:highlight w:val="white"/>
              </w:rPr>
            </w:pPr>
            <w:r w:rsidRPr="003A248F">
              <w:rPr>
                <w:rFonts w:asciiTheme="minorHAnsi" w:hAnsiTheme="minorHAnsi" w:cstheme="minorHAnsi"/>
                <w:highlight w:val="white"/>
              </w:rPr>
              <w:t>As an employee of Mount Albert Grammar School (with ACES), to be responsible in ensuring the Health and Safety Requirements set out by ACES are followed and the priority is ensuring their personal safety and wellbeing at all times.</w:t>
            </w:r>
          </w:p>
        </w:tc>
      </w:tr>
    </w:tbl>
    <w:p w14:paraId="77B0222B" w14:textId="77777777" w:rsidR="00E31250" w:rsidRPr="003A248F" w:rsidRDefault="00E31250" w:rsidP="00E14CBC">
      <w:pPr>
        <w:rPr>
          <w:rFonts w:asciiTheme="minorHAnsi" w:hAnsiTheme="minorHAnsi" w:cstheme="minorHAnsi"/>
          <w:highlight w:val="white"/>
        </w:rPr>
      </w:pPr>
    </w:p>
    <w:p w14:paraId="55FACFAE" w14:textId="45D9C47C" w:rsidR="00810F5D" w:rsidRPr="003A248F" w:rsidRDefault="00810F5D" w:rsidP="002D654B">
      <w:pPr>
        <w:numPr>
          <w:ilvl w:val="0"/>
          <w:numId w:val="7"/>
        </w:numPr>
        <w:spacing w:after="60" w:line="240" w:lineRule="atLeast"/>
        <w:ind w:left="709" w:hanging="709"/>
        <w:contextualSpacing w:val="0"/>
        <w:jc w:val="both"/>
        <w:rPr>
          <w:rFonts w:asciiTheme="minorHAnsi" w:hAnsiTheme="minorHAnsi" w:cstheme="minorHAnsi"/>
          <w:color w:val="222222"/>
        </w:rPr>
      </w:pPr>
      <w:r w:rsidRPr="003A248F">
        <w:rPr>
          <w:rFonts w:asciiTheme="minorHAnsi" w:hAnsiTheme="minorHAnsi" w:cstheme="minorHAnsi"/>
          <w:color w:val="222222"/>
        </w:rPr>
        <w:t>Builds and maintain</w:t>
      </w:r>
      <w:r w:rsidR="003A248F">
        <w:rPr>
          <w:rFonts w:asciiTheme="minorHAnsi" w:hAnsiTheme="minorHAnsi" w:cstheme="minorHAnsi"/>
          <w:color w:val="222222"/>
        </w:rPr>
        <w:t>s</w:t>
      </w:r>
      <w:r w:rsidRPr="003A248F">
        <w:rPr>
          <w:rFonts w:asciiTheme="minorHAnsi" w:hAnsiTheme="minorHAnsi" w:cstheme="minorHAnsi"/>
          <w:color w:val="222222"/>
        </w:rPr>
        <w:t xml:space="preserve"> positive relationships with colleagues and external stakeholders </w:t>
      </w:r>
    </w:p>
    <w:p w14:paraId="239C4919" w14:textId="4E539181" w:rsidR="00A9721A" w:rsidRPr="003A248F" w:rsidRDefault="00722D4B" w:rsidP="002D654B">
      <w:pPr>
        <w:numPr>
          <w:ilvl w:val="0"/>
          <w:numId w:val="7"/>
        </w:numPr>
        <w:spacing w:after="60" w:line="240" w:lineRule="atLeast"/>
        <w:ind w:left="709" w:hanging="709"/>
        <w:contextualSpacing w:val="0"/>
        <w:jc w:val="both"/>
        <w:rPr>
          <w:rFonts w:asciiTheme="minorHAnsi" w:hAnsiTheme="minorHAnsi" w:cstheme="minorHAnsi"/>
          <w:color w:val="222222"/>
        </w:rPr>
      </w:pPr>
      <w:r w:rsidRPr="003A248F">
        <w:rPr>
          <w:rFonts w:asciiTheme="minorHAnsi" w:hAnsiTheme="minorHAnsi" w:cstheme="minorHAnsi"/>
        </w:rPr>
        <w:t>Support</w:t>
      </w:r>
      <w:r w:rsidR="003A248F">
        <w:rPr>
          <w:rFonts w:asciiTheme="minorHAnsi" w:hAnsiTheme="minorHAnsi" w:cstheme="minorHAnsi"/>
        </w:rPr>
        <w:t>s</w:t>
      </w:r>
      <w:r w:rsidRPr="003A248F">
        <w:rPr>
          <w:rFonts w:asciiTheme="minorHAnsi" w:hAnsiTheme="minorHAnsi" w:cstheme="minorHAnsi"/>
        </w:rPr>
        <w:t xml:space="preserve"> the team in maintaining the</w:t>
      </w:r>
      <w:r w:rsidR="00810F5D" w:rsidRPr="003A248F">
        <w:rPr>
          <w:rFonts w:asciiTheme="minorHAnsi" w:hAnsiTheme="minorHAnsi" w:cstheme="minorHAnsi"/>
        </w:rPr>
        <w:t xml:space="preserve"> Learning Environment that supports a student to engage in their learning and experience success</w:t>
      </w:r>
    </w:p>
    <w:p w14:paraId="452F9661" w14:textId="77777777" w:rsidR="00722D4B" w:rsidRPr="003A248F" w:rsidRDefault="00722D4B" w:rsidP="002D654B">
      <w:pPr>
        <w:numPr>
          <w:ilvl w:val="0"/>
          <w:numId w:val="7"/>
        </w:numPr>
        <w:spacing w:after="60" w:line="240" w:lineRule="atLeast"/>
        <w:ind w:left="709" w:hanging="709"/>
        <w:contextualSpacing w:val="0"/>
        <w:jc w:val="both"/>
        <w:rPr>
          <w:rFonts w:asciiTheme="minorHAnsi" w:hAnsiTheme="minorHAnsi" w:cstheme="minorHAnsi"/>
          <w:color w:val="222222"/>
        </w:rPr>
      </w:pPr>
      <w:r w:rsidRPr="003A248F">
        <w:rPr>
          <w:rFonts w:asciiTheme="minorHAnsi" w:hAnsiTheme="minorHAnsi" w:cstheme="minorHAnsi"/>
          <w:color w:val="000000" w:themeColor="text1"/>
        </w:rPr>
        <w:t>Will support a student or identified group of students</w:t>
      </w:r>
    </w:p>
    <w:p w14:paraId="4E4020B5" w14:textId="6CABB8F0" w:rsidR="00596504" w:rsidRDefault="00596504"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Pr>
          <w:rFonts w:asciiTheme="minorHAnsi" w:hAnsiTheme="minorHAnsi" w:cstheme="minorHAnsi"/>
          <w:i/>
          <w:iCs/>
          <w:color w:val="000000" w:themeColor="text1"/>
        </w:rPr>
        <w:t>Set firm boundaries with student with support for the Pedagogical Leader and Tutor / Teacher.</w:t>
      </w:r>
    </w:p>
    <w:p w14:paraId="4DA8D610" w14:textId="05D4C2C1"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Monitors changes and when needed, intervenes when required in an appropriate manner</w:t>
      </w:r>
    </w:p>
    <w:p w14:paraId="612900F2" w14:textId="77777777"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Performs specific tasks identified in the student’s IEP or, action from the “student at risk” register</w:t>
      </w:r>
    </w:p>
    <w:p w14:paraId="7D163BA5" w14:textId="77777777"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Uses appropriate language to support the student’s development</w:t>
      </w:r>
    </w:p>
    <w:p w14:paraId="58FB332F" w14:textId="77777777"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Maintains consistent supervision during EOTC activities</w:t>
      </w:r>
    </w:p>
    <w:p w14:paraId="37E770DC" w14:textId="77777777"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Provides input to the students’ IEP</w:t>
      </w:r>
    </w:p>
    <w:p w14:paraId="26467C25" w14:textId="3B755DC8" w:rsidR="00722D4B"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 xml:space="preserve">Monitors </w:t>
      </w:r>
      <w:r w:rsidR="00C35499">
        <w:rPr>
          <w:rFonts w:asciiTheme="minorHAnsi" w:hAnsiTheme="minorHAnsi" w:cstheme="minorHAnsi"/>
          <w:i/>
          <w:iCs/>
          <w:color w:val="000000" w:themeColor="text1"/>
        </w:rPr>
        <w:t>p</w:t>
      </w:r>
      <w:r w:rsidRPr="003A248F">
        <w:rPr>
          <w:rFonts w:asciiTheme="minorHAnsi" w:hAnsiTheme="minorHAnsi" w:cstheme="minorHAnsi"/>
          <w:i/>
          <w:iCs/>
          <w:color w:val="000000" w:themeColor="text1"/>
        </w:rPr>
        <w:t>rogress of the Student</w:t>
      </w:r>
    </w:p>
    <w:p w14:paraId="26D98DB4" w14:textId="1D498854" w:rsidR="00E31250" w:rsidRPr="003A248F" w:rsidRDefault="00722D4B" w:rsidP="002D654B">
      <w:pPr>
        <w:numPr>
          <w:ilvl w:val="0"/>
          <w:numId w:val="9"/>
        </w:numPr>
        <w:shd w:val="clear" w:color="auto" w:fill="FFFFFF"/>
        <w:spacing w:after="60" w:line="240" w:lineRule="exact"/>
        <w:ind w:left="1134"/>
        <w:contextualSpacing w:val="0"/>
        <w:rPr>
          <w:rFonts w:asciiTheme="minorHAnsi" w:hAnsiTheme="minorHAnsi" w:cstheme="minorHAnsi"/>
          <w:i/>
          <w:iCs/>
          <w:color w:val="000000" w:themeColor="text1"/>
        </w:rPr>
      </w:pPr>
      <w:r w:rsidRPr="003A248F">
        <w:rPr>
          <w:rFonts w:asciiTheme="minorHAnsi" w:hAnsiTheme="minorHAnsi" w:cstheme="minorHAnsi"/>
          <w:i/>
          <w:iCs/>
          <w:color w:val="000000" w:themeColor="text1"/>
        </w:rPr>
        <w:t>Inputs into Professionals</w:t>
      </w:r>
      <w:r w:rsidR="00C35499">
        <w:rPr>
          <w:rFonts w:asciiTheme="minorHAnsi" w:hAnsiTheme="minorHAnsi" w:cstheme="minorHAnsi"/>
          <w:i/>
          <w:iCs/>
          <w:color w:val="000000" w:themeColor="text1"/>
        </w:rPr>
        <w:t>’</w:t>
      </w:r>
      <w:r w:rsidRPr="003A248F">
        <w:rPr>
          <w:rFonts w:asciiTheme="minorHAnsi" w:hAnsiTheme="minorHAnsi" w:cstheme="minorHAnsi"/>
          <w:i/>
          <w:iCs/>
          <w:color w:val="000000" w:themeColor="text1"/>
        </w:rPr>
        <w:t xml:space="preserve"> Meetings</w:t>
      </w:r>
    </w:p>
    <w:p w14:paraId="1FFCDFEE" w14:textId="77777777" w:rsidR="00722D4B" w:rsidRPr="003A248F" w:rsidRDefault="00722D4B" w:rsidP="002D654B">
      <w:pPr>
        <w:pStyle w:val="ListParagraph"/>
        <w:numPr>
          <w:ilvl w:val="3"/>
          <w:numId w:val="10"/>
        </w:numPr>
        <w:spacing w:after="60" w:line="240" w:lineRule="exact"/>
        <w:contextualSpacing w:val="0"/>
        <w:jc w:val="both"/>
        <w:rPr>
          <w:rFonts w:asciiTheme="minorHAnsi" w:hAnsiTheme="minorHAnsi" w:cstheme="minorHAnsi"/>
          <w:color w:val="000000" w:themeColor="text1"/>
        </w:rPr>
      </w:pPr>
      <w:r w:rsidRPr="003A248F">
        <w:rPr>
          <w:rFonts w:asciiTheme="minorHAnsi" w:hAnsiTheme="minorHAnsi" w:cstheme="minorHAnsi"/>
          <w:color w:val="000000" w:themeColor="text1"/>
        </w:rPr>
        <w:t>Maintains reporting and administration requirements for alternative education (this supports the MoE contractual obligation and reporting to enrolling schools) as well as gather natural forms of evidences identifying students’ achievements and successes</w:t>
      </w:r>
    </w:p>
    <w:p w14:paraId="43C7C9F0" w14:textId="1D033B0B" w:rsidR="00722D4B" w:rsidRPr="003A248F" w:rsidRDefault="00722D4B" w:rsidP="002D654B">
      <w:pPr>
        <w:pStyle w:val="ListParagraph"/>
        <w:numPr>
          <w:ilvl w:val="3"/>
          <w:numId w:val="10"/>
        </w:numPr>
        <w:spacing w:after="60" w:line="240" w:lineRule="exact"/>
        <w:contextualSpacing w:val="0"/>
        <w:jc w:val="both"/>
        <w:rPr>
          <w:rFonts w:asciiTheme="minorHAnsi" w:hAnsiTheme="minorHAnsi" w:cstheme="minorHAnsi"/>
          <w:color w:val="000000" w:themeColor="text1"/>
        </w:rPr>
      </w:pPr>
      <w:r w:rsidRPr="003A248F">
        <w:rPr>
          <w:rFonts w:asciiTheme="minorHAnsi" w:hAnsiTheme="minorHAnsi" w:cstheme="minorHAnsi"/>
          <w:color w:val="000000" w:themeColor="text1"/>
        </w:rPr>
        <w:t xml:space="preserve">Participates in a Professional Development programme to develop Teaching Practice. This will include an ongoing ‘Inquiry Learning’ investigation. </w:t>
      </w:r>
      <w:r w:rsidRPr="003A248F">
        <w:rPr>
          <w:rFonts w:asciiTheme="minorHAnsi" w:hAnsiTheme="minorHAnsi" w:cstheme="minorHAnsi"/>
          <w:color w:val="000000" w:themeColor="text1"/>
          <w:highlight w:val="white"/>
        </w:rPr>
        <w:t xml:space="preserve"> </w:t>
      </w:r>
    </w:p>
    <w:p w14:paraId="73A876A6" w14:textId="77777777" w:rsidR="0016718F" w:rsidRPr="003A248F" w:rsidRDefault="0016718F" w:rsidP="0016718F">
      <w:pPr>
        <w:rPr>
          <w:rFonts w:asciiTheme="minorHAnsi" w:hAnsiTheme="minorHAnsi" w:cstheme="minorHAnsi"/>
          <w:color w:val="222222"/>
        </w:rPr>
      </w:pPr>
      <w:r w:rsidRPr="003A248F">
        <w:rPr>
          <w:rFonts w:asciiTheme="minorHAnsi" w:hAnsiTheme="minorHAnsi" w:cstheme="minorHAnsi"/>
          <w:color w:val="222222"/>
        </w:rPr>
        <w:br w:type="page"/>
      </w:r>
    </w:p>
    <w:tbl>
      <w:tblPr>
        <w:tblW w:w="10916" w:type="dxa"/>
        <w:tblInd w:w="-859" w:type="dxa"/>
        <w:tblCellMar>
          <w:left w:w="0" w:type="dxa"/>
          <w:right w:w="0" w:type="dxa"/>
        </w:tblCellMar>
        <w:tblLook w:val="04A0" w:firstRow="1" w:lastRow="0" w:firstColumn="1" w:lastColumn="0" w:noHBand="0" w:noVBand="1"/>
      </w:tblPr>
      <w:tblGrid>
        <w:gridCol w:w="7230"/>
        <w:gridCol w:w="1134"/>
        <w:gridCol w:w="992"/>
        <w:gridCol w:w="1560"/>
      </w:tblGrid>
      <w:tr w:rsidR="00D82B9A" w:rsidRPr="00C35499" w14:paraId="28B81A3A" w14:textId="77777777" w:rsidTr="002857D0">
        <w:trPr>
          <w:trHeight w:val="160"/>
        </w:trPr>
        <w:tc>
          <w:tcPr>
            <w:tcW w:w="7230" w:type="dxa"/>
            <w:vMerge w:val="restart"/>
            <w:tcBorders>
              <w:top w:val="single" w:sz="6" w:space="0" w:color="000000"/>
              <w:left w:val="single" w:sz="6" w:space="0" w:color="000000"/>
              <w:right w:val="single" w:sz="6" w:space="0" w:color="000000"/>
            </w:tcBorders>
            <w:shd w:val="clear" w:color="auto" w:fill="D5DCE4" w:themeFill="text2" w:themeFillTint="33"/>
            <w:tcMar>
              <w:top w:w="0" w:type="dxa"/>
              <w:left w:w="45" w:type="dxa"/>
              <w:bottom w:w="0" w:type="dxa"/>
              <w:right w:w="45" w:type="dxa"/>
            </w:tcMar>
            <w:vAlign w:val="center"/>
          </w:tcPr>
          <w:p w14:paraId="3300AC2B" w14:textId="77777777"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bookmarkStart w:id="0" w:name="_nm6twjftfznd" w:colFirst="0" w:colLast="0"/>
            <w:bookmarkEnd w:id="0"/>
            <w:r w:rsidRPr="00C35499">
              <w:rPr>
                <w:rFonts w:asciiTheme="minorHAnsi" w:eastAsia="Times New Roman" w:hAnsiTheme="minorHAnsi" w:cstheme="minorHAnsi"/>
                <w:b/>
                <w:bCs/>
                <w:sz w:val="20"/>
                <w:szCs w:val="20"/>
                <w:lang w:val="en-NZ"/>
              </w:rPr>
              <w:lastRenderedPageBreak/>
              <w:t>Description</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3BD9AC69" w14:textId="77777777" w:rsidR="00D82B9A" w:rsidRPr="00C35499" w:rsidRDefault="00D82B9A" w:rsidP="002857D0">
            <w:pPr>
              <w:spacing w:after="60" w:line="240" w:lineRule="atLeast"/>
              <w:contextualSpacing w:val="0"/>
              <w:jc w:val="center"/>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Skill Set</w:t>
            </w:r>
          </w:p>
        </w:tc>
      </w:tr>
      <w:tr w:rsidR="00D82B9A" w:rsidRPr="00C35499" w14:paraId="0E382AD4" w14:textId="77777777" w:rsidTr="002857D0">
        <w:trPr>
          <w:trHeight w:val="107"/>
        </w:trPr>
        <w:tc>
          <w:tcPr>
            <w:tcW w:w="7230" w:type="dxa"/>
            <w:vMerge/>
            <w:tcBorders>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tcPr>
          <w:p w14:paraId="39D2F3FE" w14:textId="77777777"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p>
        </w:tc>
        <w:tc>
          <w:tcPr>
            <w:tcW w:w="1134" w:type="dxa"/>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6CE737B4" w14:textId="77777777" w:rsidR="00D82B9A" w:rsidRPr="00C35499" w:rsidRDefault="00D82B9A" w:rsidP="002857D0">
            <w:pPr>
              <w:spacing w:after="60" w:line="240" w:lineRule="atLeast"/>
              <w:contextualSpacing w:val="0"/>
              <w:jc w:val="center"/>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Developing</w:t>
            </w:r>
          </w:p>
        </w:tc>
        <w:tc>
          <w:tcPr>
            <w:tcW w:w="992" w:type="dxa"/>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7D50EBD3" w14:textId="77777777" w:rsidR="00D82B9A" w:rsidRPr="00C35499" w:rsidRDefault="00D82B9A" w:rsidP="002857D0">
            <w:pPr>
              <w:spacing w:after="60" w:line="240" w:lineRule="atLeast"/>
              <w:contextualSpacing w:val="0"/>
              <w:jc w:val="center"/>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Applying</w:t>
            </w:r>
          </w:p>
        </w:tc>
        <w:tc>
          <w:tcPr>
            <w:tcW w:w="1560" w:type="dxa"/>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2473EC2C" w14:textId="77777777" w:rsidR="00D82B9A" w:rsidRPr="00C35499" w:rsidRDefault="00D82B9A" w:rsidP="002857D0">
            <w:pPr>
              <w:spacing w:after="60" w:line="240" w:lineRule="atLeast"/>
              <w:contextualSpacing w:val="0"/>
              <w:jc w:val="center"/>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Consistently Applying</w:t>
            </w:r>
          </w:p>
        </w:tc>
      </w:tr>
      <w:tr w:rsidR="00D82B9A" w:rsidRPr="00C35499" w14:paraId="0E31C2EB" w14:textId="77777777" w:rsidTr="002857D0">
        <w:trPr>
          <w:trHeight w:val="310"/>
        </w:trPr>
        <w:tc>
          <w:tcPr>
            <w:tcW w:w="1091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hideMark/>
          </w:tcPr>
          <w:p w14:paraId="1BCFCE80" w14:textId="0CEB058A"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 xml:space="preserve">Independently </w:t>
            </w:r>
            <w:r w:rsidR="00C35499" w:rsidRPr="00C35499">
              <w:rPr>
                <w:rFonts w:asciiTheme="minorHAnsi" w:eastAsia="Times New Roman" w:hAnsiTheme="minorHAnsi" w:cstheme="minorHAnsi"/>
                <w:b/>
                <w:bCs/>
                <w:sz w:val="20"/>
                <w:szCs w:val="20"/>
                <w:lang w:val="en-NZ"/>
              </w:rPr>
              <w:t>d</w:t>
            </w:r>
            <w:r w:rsidRPr="00C35499">
              <w:rPr>
                <w:rFonts w:asciiTheme="minorHAnsi" w:eastAsia="Times New Roman" w:hAnsiTheme="minorHAnsi" w:cstheme="minorHAnsi"/>
                <w:b/>
                <w:bCs/>
                <w:sz w:val="20"/>
                <w:szCs w:val="20"/>
                <w:lang w:val="en-NZ"/>
              </w:rPr>
              <w:t xml:space="preserve">elivering </w:t>
            </w:r>
            <w:r w:rsidR="00C35499" w:rsidRPr="00C35499">
              <w:rPr>
                <w:rFonts w:asciiTheme="minorHAnsi" w:eastAsia="Times New Roman" w:hAnsiTheme="minorHAnsi" w:cstheme="minorHAnsi"/>
                <w:b/>
                <w:bCs/>
                <w:sz w:val="20"/>
                <w:szCs w:val="20"/>
                <w:lang w:val="en-NZ"/>
              </w:rPr>
              <w:t>o</w:t>
            </w:r>
            <w:r w:rsidRPr="00C35499">
              <w:rPr>
                <w:rFonts w:asciiTheme="minorHAnsi" w:eastAsia="Times New Roman" w:hAnsiTheme="minorHAnsi" w:cstheme="minorHAnsi"/>
                <w:b/>
                <w:bCs/>
                <w:sz w:val="20"/>
                <w:szCs w:val="20"/>
                <w:lang w:val="en-NZ"/>
              </w:rPr>
              <w:t xml:space="preserve">ngoing Programme + </w:t>
            </w:r>
            <w:r w:rsidR="00C35499" w:rsidRPr="00C35499">
              <w:rPr>
                <w:rFonts w:asciiTheme="minorHAnsi" w:eastAsia="Times New Roman" w:hAnsiTheme="minorHAnsi" w:cstheme="minorHAnsi"/>
                <w:b/>
                <w:bCs/>
                <w:sz w:val="20"/>
                <w:szCs w:val="20"/>
                <w:lang w:val="en-NZ"/>
              </w:rPr>
              <w:t>a</w:t>
            </w:r>
            <w:r w:rsidRPr="00C35499">
              <w:rPr>
                <w:rFonts w:asciiTheme="minorHAnsi" w:eastAsia="Times New Roman" w:hAnsiTheme="minorHAnsi" w:cstheme="minorHAnsi"/>
                <w:b/>
                <w:bCs/>
                <w:sz w:val="20"/>
                <w:szCs w:val="20"/>
                <w:lang w:val="en-NZ"/>
              </w:rPr>
              <w:t>dapting when required</w:t>
            </w:r>
          </w:p>
        </w:tc>
      </w:tr>
      <w:tr w:rsidR="00D82B9A" w:rsidRPr="00C35499" w14:paraId="54BD07CA" w14:textId="77777777" w:rsidTr="002857D0">
        <w:trPr>
          <w:trHeight w:val="795"/>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0F709D" w14:textId="4C7DC0DF"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High </w:t>
            </w:r>
            <w:r w:rsidR="00C35499" w:rsidRPr="00C35499">
              <w:rPr>
                <w:rFonts w:asciiTheme="minorHAnsi" w:eastAsia="Times New Roman" w:hAnsiTheme="minorHAnsi" w:cstheme="minorHAnsi"/>
                <w:sz w:val="20"/>
                <w:szCs w:val="20"/>
                <w:lang w:val="en-NZ"/>
              </w:rPr>
              <w:t>l</w:t>
            </w:r>
            <w:r w:rsidRPr="00C35499">
              <w:rPr>
                <w:rFonts w:asciiTheme="minorHAnsi" w:eastAsia="Times New Roman" w:hAnsiTheme="minorHAnsi" w:cstheme="minorHAnsi"/>
                <w:sz w:val="20"/>
                <w:szCs w:val="20"/>
                <w:lang w:val="en-NZ"/>
              </w:rPr>
              <w:t xml:space="preserve">evel day-to-day </w:t>
            </w:r>
            <w:r w:rsidR="00C35499" w:rsidRPr="00C35499">
              <w:rPr>
                <w:rFonts w:asciiTheme="minorHAnsi" w:eastAsia="Times New Roman" w:hAnsiTheme="minorHAnsi" w:cstheme="minorHAnsi"/>
                <w:sz w:val="20"/>
                <w:szCs w:val="20"/>
                <w:lang w:val="en-NZ"/>
              </w:rPr>
              <w:t>i</w:t>
            </w:r>
            <w:r w:rsidRPr="00C35499">
              <w:rPr>
                <w:rFonts w:asciiTheme="minorHAnsi" w:eastAsia="Times New Roman" w:hAnsiTheme="minorHAnsi" w:cstheme="minorHAnsi"/>
                <w:sz w:val="20"/>
                <w:szCs w:val="20"/>
                <w:lang w:val="en-NZ"/>
              </w:rPr>
              <w:t>ndependent learning plans which requires accountability in planning and delivery of specific Projects + Learning Activities</w:t>
            </w:r>
          </w:p>
        </w:tc>
        <w:tc>
          <w:tcPr>
            <w:tcW w:w="1134" w:type="dxa"/>
            <w:tcBorders>
              <w:top w:val="single" w:sz="6" w:space="0" w:color="CCCCCC"/>
              <w:left w:val="single" w:sz="6" w:space="0" w:color="000000"/>
              <w:bottom w:val="single" w:sz="6" w:space="0" w:color="000000"/>
              <w:right w:val="single" w:sz="6" w:space="0" w:color="000000"/>
            </w:tcBorders>
          </w:tcPr>
          <w:p w14:paraId="395FF633"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3174E117"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6BEBEBAC"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0AEFA535" w14:textId="77777777" w:rsidTr="002857D0">
        <w:trPr>
          <w:trHeight w:val="428"/>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E0B635"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Will assess and adapt any individual Student Management Plan and source the resources to enhance student learning and outcomes</w:t>
            </w:r>
          </w:p>
        </w:tc>
        <w:tc>
          <w:tcPr>
            <w:tcW w:w="1134" w:type="dxa"/>
            <w:tcBorders>
              <w:top w:val="single" w:sz="6" w:space="0" w:color="CCCCCC"/>
              <w:left w:val="single" w:sz="6" w:space="0" w:color="000000"/>
              <w:bottom w:val="single" w:sz="6" w:space="0" w:color="000000"/>
              <w:right w:val="single" w:sz="6" w:space="0" w:color="000000"/>
            </w:tcBorders>
          </w:tcPr>
          <w:p w14:paraId="31BB09B0"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6F6F774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223FF6E6"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3430241B" w14:textId="77777777" w:rsidTr="002857D0">
        <w:trPr>
          <w:trHeight w:val="520"/>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A198F4"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Recognising (or is seeking advice) to support students with additional needs.</w:t>
            </w:r>
          </w:p>
          <w:p w14:paraId="2075930C" w14:textId="77777777" w:rsidR="00D82B9A" w:rsidRPr="00C35499" w:rsidRDefault="00D82B9A" w:rsidP="002857D0">
            <w:pPr>
              <w:spacing w:after="60" w:line="240" w:lineRule="atLeast"/>
              <w:contextualSpacing w:val="0"/>
              <w:jc w:val="both"/>
              <w:rPr>
                <w:rFonts w:asciiTheme="minorHAnsi" w:eastAsia="Times New Roman" w:hAnsiTheme="minorHAnsi" w:cstheme="minorHAnsi"/>
                <w:i/>
                <w:iCs/>
                <w:sz w:val="20"/>
                <w:szCs w:val="20"/>
                <w:lang w:val="en-NZ"/>
              </w:rPr>
            </w:pPr>
            <w:r w:rsidRPr="00C35499">
              <w:rPr>
                <w:rFonts w:asciiTheme="minorHAnsi" w:eastAsia="Times New Roman" w:hAnsiTheme="minorHAnsi" w:cstheme="minorHAnsi"/>
                <w:i/>
                <w:iCs/>
                <w:sz w:val="20"/>
                <w:szCs w:val="20"/>
                <w:lang w:val="en-NZ"/>
              </w:rPr>
              <w:t>These needs can be medical, behavioural, academic, pastoral and/or personal.</w:t>
            </w:r>
          </w:p>
        </w:tc>
        <w:tc>
          <w:tcPr>
            <w:tcW w:w="1134" w:type="dxa"/>
            <w:tcBorders>
              <w:top w:val="single" w:sz="6" w:space="0" w:color="CCCCCC"/>
              <w:left w:val="single" w:sz="6" w:space="0" w:color="000000"/>
              <w:bottom w:val="single" w:sz="6" w:space="0" w:color="000000"/>
              <w:right w:val="single" w:sz="6" w:space="0" w:color="000000"/>
            </w:tcBorders>
          </w:tcPr>
          <w:p w14:paraId="5996F4FF"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0F41B8FA"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6761F63B"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30D41106" w14:textId="77777777" w:rsidTr="002857D0">
        <w:trPr>
          <w:trHeight w:val="658"/>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E5DE26"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Responsible for behavioural needs of students and applies consistent responses to the students. </w:t>
            </w:r>
          </w:p>
          <w:p w14:paraId="4E883670" w14:textId="77777777" w:rsidR="00D82B9A" w:rsidRPr="00C35499" w:rsidRDefault="00D82B9A" w:rsidP="002D654B">
            <w:pPr>
              <w:pStyle w:val="ListParagraph"/>
              <w:numPr>
                <w:ilvl w:val="0"/>
                <w:numId w:val="8"/>
              </w:numPr>
              <w:spacing w:after="60" w:line="240" w:lineRule="atLeast"/>
              <w:ind w:left="377"/>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Able to recognise triggers that may escalate behaviours and is defusing difficult situations.</w:t>
            </w:r>
          </w:p>
        </w:tc>
        <w:tc>
          <w:tcPr>
            <w:tcW w:w="1134" w:type="dxa"/>
            <w:tcBorders>
              <w:top w:val="single" w:sz="6" w:space="0" w:color="CCCCCC"/>
              <w:left w:val="single" w:sz="6" w:space="0" w:color="000000"/>
              <w:bottom w:val="single" w:sz="6" w:space="0" w:color="000000"/>
              <w:right w:val="single" w:sz="6" w:space="0" w:color="000000"/>
            </w:tcBorders>
          </w:tcPr>
          <w:p w14:paraId="5A9D5056"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601FD16D"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FB228CD"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75E2A8AA" w14:textId="77777777" w:rsidTr="002857D0">
        <w:trPr>
          <w:trHeight w:val="526"/>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9DD0C5"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Supports student’s learning by engaging with whānau to address identified needs to enhance student's attendance and engagement.</w:t>
            </w:r>
          </w:p>
        </w:tc>
        <w:tc>
          <w:tcPr>
            <w:tcW w:w="1134" w:type="dxa"/>
            <w:tcBorders>
              <w:top w:val="single" w:sz="6" w:space="0" w:color="CCCCCC"/>
              <w:left w:val="single" w:sz="6" w:space="0" w:color="000000"/>
              <w:bottom w:val="single" w:sz="6" w:space="0" w:color="000000"/>
              <w:right w:val="single" w:sz="6" w:space="0" w:color="000000"/>
            </w:tcBorders>
          </w:tcPr>
          <w:p w14:paraId="0B5EFB3F"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55D9660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102BA842"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6BDD4393" w14:textId="77777777" w:rsidTr="002857D0">
        <w:trPr>
          <w:trHeight w:val="335"/>
        </w:trPr>
        <w:tc>
          <w:tcPr>
            <w:tcW w:w="10916" w:type="dxa"/>
            <w:gridSpan w:val="4"/>
            <w:tcBorders>
              <w:top w:val="single" w:sz="6" w:space="0" w:color="CCCCCC"/>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hideMark/>
          </w:tcPr>
          <w:p w14:paraId="136D86E9" w14:textId="77777777"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Supports students with complex health, behavioural and / or other needs</w:t>
            </w:r>
          </w:p>
        </w:tc>
      </w:tr>
      <w:tr w:rsidR="00D82B9A" w:rsidRPr="00C35499" w14:paraId="1BAA665F" w14:textId="77777777" w:rsidTr="002857D0">
        <w:trPr>
          <w:trHeight w:val="482"/>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7661AE"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Expertise in active intervention to support students with additional needs; these needs maybe medical, behavioural, academic, pastoral and personal.</w:t>
            </w:r>
          </w:p>
        </w:tc>
        <w:tc>
          <w:tcPr>
            <w:tcW w:w="1134" w:type="dxa"/>
            <w:tcBorders>
              <w:top w:val="single" w:sz="6" w:space="0" w:color="CCCCCC"/>
              <w:left w:val="single" w:sz="6" w:space="0" w:color="000000"/>
              <w:bottom w:val="single" w:sz="6" w:space="0" w:color="000000"/>
              <w:right w:val="single" w:sz="6" w:space="0" w:color="000000"/>
            </w:tcBorders>
          </w:tcPr>
          <w:p w14:paraId="328E0CAE"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0E89391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416004F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6CC021A1" w14:textId="77777777" w:rsidTr="002857D0">
        <w:trPr>
          <w:trHeight w:val="546"/>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2615A9"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Responsible for behavioural needs of students and is responding consistently and vigilantly to escalation behaviours and can defuse difficult situations </w:t>
            </w:r>
          </w:p>
        </w:tc>
        <w:tc>
          <w:tcPr>
            <w:tcW w:w="1134" w:type="dxa"/>
            <w:tcBorders>
              <w:top w:val="single" w:sz="6" w:space="0" w:color="CCCCCC"/>
              <w:left w:val="single" w:sz="6" w:space="0" w:color="000000"/>
              <w:bottom w:val="single" w:sz="6" w:space="0" w:color="000000"/>
              <w:right w:val="single" w:sz="6" w:space="0" w:color="000000"/>
            </w:tcBorders>
          </w:tcPr>
          <w:p w14:paraId="1719FBB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5ADA771E"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0A18995C"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0C88514A" w14:textId="77777777" w:rsidTr="002857D0">
        <w:trPr>
          <w:trHeight w:val="484"/>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D71B12"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Supports student’s wellbeing and is engaging with whānau to address identified issues that will enhance the student to attend.</w:t>
            </w:r>
          </w:p>
        </w:tc>
        <w:tc>
          <w:tcPr>
            <w:tcW w:w="1134" w:type="dxa"/>
            <w:tcBorders>
              <w:top w:val="single" w:sz="6" w:space="0" w:color="CCCCCC"/>
              <w:left w:val="single" w:sz="6" w:space="0" w:color="000000"/>
              <w:bottom w:val="single" w:sz="6" w:space="0" w:color="000000"/>
              <w:right w:val="single" w:sz="6" w:space="0" w:color="000000"/>
            </w:tcBorders>
          </w:tcPr>
          <w:p w14:paraId="54364580"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41150FAC"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600720F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6713791F" w14:textId="77777777" w:rsidTr="002857D0">
        <w:trPr>
          <w:trHeight w:val="296"/>
        </w:trPr>
        <w:tc>
          <w:tcPr>
            <w:tcW w:w="10916" w:type="dxa"/>
            <w:gridSpan w:val="4"/>
            <w:tcBorders>
              <w:top w:val="single" w:sz="6" w:space="0" w:color="CCCCCC"/>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hideMark/>
          </w:tcPr>
          <w:p w14:paraId="64A34824" w14:textId="77777777"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Speaks or role models Te Reo</w:t>
            </w:r>
          </w:p>
        </w:tc>
      </w:tr>
      <w:tr w:rsidR="00D82B9A" w:rsidRPr="00C35499" w14:paraId="61B252FA" w14:textId="77777777" w:rsidTr="002857D0">
        <w:trPr>
          <w:trHeight w:val="414"/>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1A979D"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Delivers Te Reo programme (or is participating within the Campus Te Reo / kapa haka programme) and is involving themselves in cultural events.</w:t>
            </w:r>
          </w:p>
        </w:tc>
        <w:tc>
          <w:tcPr>
            <w:tcW w:w="1134" w:type="dxa"/>
            <w:tcBorders>
              <w:top w:val="single" w:sz="6" w:space="0" w:color="CCCCCC"/>
              <w:left w:val="single" w:sz="6" w:space="0" w:color="000000"/>
              <w:bottom w:val="single" w:sz="6" w:space="0" w:color="000000"/>
              <w:right w:val="single" w:sz="6" w:space="0" w:color="000000"/>
            </w:tcBorders>
          </w:tcPr>
          <w:p w14:paraId="24375DD2"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7B16F77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B20503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6D5BA2E6" w14:textId="77777777" w:rsidTr="002857D0">
        <w:trPr>
          <w:trHeight w:val="364"/>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262A79"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Speaks Te Reo Māori when representing ACES with any events </w:t>
            </w:r>
          </w:p>
        </w:tc>
        <w:tc>
          <w:tcPr>
            <w:tcW w:w="1134" w:type="dxa"/>
            <w:tcBorders>
              <w:top w:val="single" w:sz="6" w:space="0" w:color="CCCCCC"/>
              <w:left w:val="single" w:sz="6" w:space="0" w:color="000000"/>
              <w:bottom w:val="single" w:sz="6" w:space="0" w:color="000000"/>
              <w:right w:val="single" w:sz="6" w:space="0" w:color="000000"/>
            </w:tcBorders>
          </w:tcPr>
          <w:p w14:paraId="00381BC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038E8780"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0DF0E3B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4F5BBF88" w14:textId="77777777" w:rsidTr="002857D0">
        <w:trPr>
          <w:trHeight w:val="271"/>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8541E8"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Uses knowledge of student’s background and whānau in order to make connections and provide appropriate support</w:t>
            </w:r>
          </w:p>
        </w:tc>
        <w:tc>
          <w:tcPr>
            <w:tcW w:w="1134" w:type="dxa"/>
            <w:tcBorders>
              <w:top w:val="single" w:sz="6" w:space="0" w:color="CCCCCC"/>
              <w:left w:val="single" w:sz="6" w:space="0" w:color="000000"/>
              <w:bottom w:val="single" w:sz="6" w:space="0" w:color="000000"/>
              <w:right w:val="single" w:sz="6" w:space="0" w:color="000000"/>
            </w:tcBorders>
          </w:tcPr>
          <w:p w14:paraId="663E5C89"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0170EC5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6427365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3EE2B901" w14:textId="77777777" w:rsidTr="002857D0">
        <w:trPr>
          <w:trHeight w:val="362"/>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CF9E40"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Works with whānau and kaiako to support and encourage students' learning and therefore enhances students’ likelihood to achieve</w:t>
            </w:r>
          </w:p>
        </w:tc>
        <w:tc>
          <w:tcPr>
            <w:tcW w:w="1134" w:type="dxa"/>
            <w:tcBorders>
              <w:top w:val="single" w:sz="6" w:space="0" w:color="CCCCCC"/>
              <w:left w:val="single" w:sz="6" w:space="0" w:color="000000"/>
              <w:bottom w:val="single" w:sz="6" w:space="0" w:color="000000"/>
              <w:right w:val="single" w:sz="6" w:space="0" w:color="000000"/>
            </w:tcBorders>
          </w:tcPr>
          <w:p w14:paraId="70F6A88E"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41AD4F57"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0C98AE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307DC198" w14:textId="77777777" w:rsidTr="002857D0">
        <w:trPr>
          <w:trHeight w:val="404"/>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E02339" w14:textId="619CF224"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Practices core principles of </w:t>
            </w:r>
            <w:r w:rsidR="00C35499" w:rsidRPr="00C35499">
              <w:rPr>
                <w:rFonts w:asciiTheme="minorHAnsi" w:eastAsia="Times New Roman" w:hAnsiTheme="minorHAnsi" w:cstheme="minorHAnsi"/>
                <w:sz w:val="20"/>
                <w:szCs w:val="20"/>
                <w:lang w:val="en-NZ"/>
              </w:rPr>
              <w:t xml:space="preserve">Te </w:t>
            </w:r>
            <w:r w:rsidRPr="00C35499">
              <w:rPr>
                <w:rFonts w:asciiTheme="minorHAnsi" w:eastAsia="Times New Roman" w:hAnsiTheme="minorHAnsi" w:cstheme="minorHAnsi"/>
                <w:sz w:val="20"/>
                <w:szCs w:val="20"/>
                <w:lang w:val="en-NZ"/>
              </w:rPr>
              <w:t xml:space="preserve">Tiriti o Waitangi </w:t>
            </w:r>
          </w:p>
        </w:tc>
        <w:tc>
          <w:tcPr>
            <w:tcW w:w="1134" w:type="dxa"/>
            <w:tcBorders>
              <w:top w:val="single" w:sz="6" w:space="0" w:color="CCCCCC"/>
              <w:left w:val="single" w:sz="6" w:space="0" w:color="000000"/>
              <w:bottom w:val="single" w:sz="6" w:space="0" w:color="000000"/>
              <w:right w:val="single" w:sz="6" w:space="0" w:color="000000"/>
            </w:tcBorders>
          </w:tcPr>
          <w:p w14:paraId="23B3FC9A"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4AEE70F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86FB4F4"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27825541" w14:textId="77777777" w:rsidTr="002857D0">
        <w:trPr>
          <w:trHeight w:val="269"/>
        </w:trPr>
        <w:tc>
          <w:tcPr>
            <w:tcW w:w="10916" w:type="dxa"/>
            <w:gridSpan w:val="4"/>
            <w:tcBorders>
              <w:top w:val="single" w:sz="6" w:space="0" w:color="CCCCCC"/>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hideMark/>
          </w:tcPr>
          <w:p w14:paraId="6378AC99" w14:textId="77777777" w:rsidR="00D82B9A" w:rsidRPr="00C35499" w:rsidRDefault="00D82B9A" w:rsidP="002857D0">
            <w:pPr>
              <w:spacing w:after="60" w:line="240" w:lineRule="atLeast"/>
              <w:contextualSpacing w:val="0"/>
              <w:rPr>
                <w:rFonts w:asciiTheme="minorHAnsi" w:eastAsia="Times New Roman" w:hAnsiTheme="minorHAnsi" w:cstheme="minorHAnsi"/>
                <w:b/>
                <w:bCs/>
                <w:sz w:val="20"/>
                <w:szCs w:val="20"/>
                <w:lang w:val="en-NZ"/>
              </w:rPr>
            </w:pPr>
            <w:r w:rsidRPr="00C35499">
              <w:rPr>
                <w:rFonts w:asciiTheme="minorHAnsi" w:eastAsia="Times New Roman" w:hAnsiTheme="minorHAnsi" w:cstheme="minorHAnsi"/>
                <w:b/>
                <w:bCs/>
                <w:sz w:val="20"/>
                <w:szCs w:val="20"/>
                <w:lang w:val="en-NZ"/>
              </w:rPr>
              <w:t>Additional Skills</w:t>
            </w:r>
          </w:p>
        </w:tc>
      </w:tr>
      <w:tr w:rsidR="00D82B9A" w:rsidRPr="00C35499" w14:paraId="28F7A377" w14:textId="77777777" w:rsidTr="002857D0">
        <w:trPr>
          <w:trHeight w:val="414"/>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0D7920"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Relationship Management (inspires, guides and directs)</w:t>
            </w:r>
          </w:p>
        </w:tc>
        <w:tc>
          <w:tcPr>
            <w:tcW w:w="1134" w:type="dxa"/>
            <w:tcBorders>
              <w:top w:val="single" w:sz="6" w:space="0" w:color="CCCCCC"/>
              <w:left w:val="single" w:sz="6" w:space="0" w:color="000000"/>
              <w:bottom w:val="single" w:sz="6" w:space="0" w:color="000000"/>
              <w:right w:val="single" w:sz="6" w:space="0" w:color="000000"/>
            </w:tcBorders>
          </w:tcPr>
          <w:p w14:paraId="75ECAAA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135B7CF9"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7D607D7"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5B16B5E7" w14:textId="77777777" w:rsidTr="002857D0">
        <w:trPr>
          <w:trHeight w:val="390"/>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46D656"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De-escalating (applying CPI principles)</w:t>
            </w:r>
          </w:p>
        </w:tc>
        <w:tc>
          <w:tcPr>
            <w:tcW w:w="1134" w:type="dxa"/>
            <w:tcBorders>
              <w:top w:val="single" w:sz="6" w:space="0" w:color="CCCCCC"/>
              <w:left w:val="single" w:sz="6" w:space="0" w:color="000000"/>
              <w:bottom w:val="single" w:sz="6" w:space="0" w:color="000000"/>
              <w:right w:val="single" w:sz="6" w:space="0" w:color="000000"/>
            </w:tcBorders>
          </w:tcPr>
          <w:p w14:paraId="1B996D5F"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68059DF7"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A89FF5F"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344F9FA1" w14:textId="77777777" w:rsidTr="002857D0">
        <w:trPr>
          <w:trHeight w:val="285"/>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4D4952"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 xml:space="preserve">Restorative Principles are practiced </w:t>
            </w:r>
          </w:p>
        </w:tc>
        <w:tc>
          <w:tcPr>
            <w:tcW w:w="1134" w:type="dxa"/>
            <w:tcBorders>
              <w:top w:val="single" w:sz="6" w:space="0" w:color="CCCCCC"/>
              <w:left w:val="single" w:sz="6" w:space="0" w:color="000000"/>
              <w:bottom w:val="single" w:sz="6" w:space="0" w:color="000000"/>
              <w:right w:val="single" w:sz="6" w:space="0" w:color="000000"/>
            </w:tcBorders>
          </w:tcPr>
          <w:p w14:paraId="5D027F9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43E4C108"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39CE2434"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7FAB741E" w14:textId="77777777" w:rsidTr="002857D0">
        <w:trPr>
          <w:trHeight w:val="274"/>
        </w:trPr>
        <w:tc>
          <w:tcPr>
            <w:tcW w:w="7230"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bottom"/>
            <w:hideMark/>
          </w:tcPr>
          <w:p w14:paraId="6DABBAED"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Leadership (within the AE Team) and with students</w:t>
            </w:r>
          </w:p>
        </w:tc>
        <w:tc>
          <w:tcPr>
            <w:tcW w:w="1134" w:type="dxa"/>
            <w:tcBorders>
              <w:top w:val="single" w:sz="6" w:space="0" w:color="CCCCCC"/>
              <w:left w:val="single" w:sz="6" w:space="0" w:color="000000"/>
              <w:bottom w:val="single" w:sz="4" w:space="0" w:color="auto"/>
              <w:right w:val="single" w:sz="6" w:space="0" w:color="000000"/>
            </w:tcBorders>
          </w:tcPr>
          <w:p w14:paraId="702F1553"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4" w:space="0" w:color="auto"/>
              <w:right w:val="single" w:sz="6" w:space="0" w:color="000000"/>
            </w:tcBorders>
          </w:tcPr>
          <w:p w14:paraId="5951FB79"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4" w:space="0" w:color="auto"/>
              <w:right w:val="single" w:sz="6" w:space="0" w:color="000000"/>
            </w:tcBorders>
          </w:tcPr>
          <w:p w14:paraId="39294792"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104CEB93" w14:textId="77777777" w:rsidTr="002857D0">
        <w:trPr>
          <w:trHeight w:val="551"/>
        </w:trPr>
        <w:tc>
          <w:tcPr>
            <w:tcW w:w="7230"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92990F"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Communication (effective communication using a wide range of techniques) to enhance the relationship or support the students (whānau + families)</w:t>
            </w:r>
          </w:p>
        </w:tc>
        <w:tc>
          <w:tcPr>
            <w:tcW w:w="1134" w:type="dxa"/>
            <w:tcBorders>
              <w:top w:val="single" w:sz="4" w:space="0" w:color="auto"/>
              <w:left w:val="single" w:sz="6" w:space="0" w:color="000000"/>
              <w:bottom w:val="single" w:sz="6" w:space="0" w:color="000000"/>
              <w:right w:val="single" w:sz="6" w:space="0" w:color="000000"/>
            </w:tcBorders>
          </w:tcPr>
          <w:p w14:paraId="6606BF85"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4" w:space="0" w:color="auto"/>
              <w:left w:val="single" w:sz="6" w:space="0" w:color="000000"/>
              <w:bottom w:val="single" w:sz="6" w:space="0" w:color="000000"/>
              <w:right w:val="single" w:sz="6" w:space="0" w:color="000000"/>
            </w:tcBorders>
          </w:tcPr>
          <w:p w14:paraId="2BEE40E3"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4" w:space="0" w:color="auto"/>
              <w:left w:val="single" w:sz="6" w:space="0" w:color="000000"/>
              <w:bottom w:val="single" w:sz="6" w:space="0" w:color="000000"/>
              <w:right w:val="single" w:sz="6" w:space="0" w:color="000000"/>
            </w:tcBorders>
          </w:tcPr>
          <w:p w14:paraId="6E3C09B2"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r w:rsidR="00D82B9A" w:rsidRPr="00C35499" w14:paraId="4460DD43" w14:textId="77777777" w:rsidTr="002857D0">
        <w:trPr>
          <w:trHeight w:val="615"/>
        </w:trPr>
        <w:tc>
          <w:tcPr>
            <w:tcW w:w="72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F62E41"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Negotiation / Persuasion (PB4L principles)</w:t>
            </w:r>
          </w:p>
          <w:p w14:paraId="0C597B3D"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Supporting peers and the student to engage and reduce incidents</w:t>
            </w:r>
          </w:p>
        </w:tc>
        <w:tc>
          <w:tcPr>
            <w:tcW w:w="1134" w:type="dxa"/>
            <w:tcBorders>
              <w:top w:val="single" w:sz="6" w:space="0" w:color="CCCCCC"/>
              <w:left w:val="single" w:sz="6" w:space="0" w:color="000000"/>
              <w:bottom w:val="single" w:sz="6" w:space="0" w:color="000000"/>
              <w:right w:val="single" w:sz="6" w:space="0" w:color="000000"/>
            </w:tcBorders>
          </w:tcPr>
          <w:p w14:paraId="5FD97DF1"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992" w:type="dxa"/>
            <w:tcBorders>
              <w:top w:val="single" w:sz="6" w:space="0" w:color="CCCCCC"/>
              <w:left w:val="single" w:sz="6" w:space="0" w:color="000000"/>
              <w:bottom w:val="single" w:sz="6" w:space="0" w:color="000000"/>
              <w:right w:val="single" w:sz="6" w:space="0" w:color="000000"/>
            </w:tcBorders>
          </w:tcPr>
          <w:p w14:paraId="35C17BE4"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c>
          <w:tcPr>
            <w:tcW w:w="1560" w:type="dxa"/>
            <w:tcBorders>
              <w:top w:val="single" w:sz="6" w:space="0" w:color="CCCCCC"/>
              <w:left w:val="single" w:sz="6" w:space="0" w:color="000000"/>
              <w:bottom w:val="single" w:sz="6" w:space="0" w:color="000000"/>
              <w:right w:val="single" w:sz="6" w:space="0" w:color="000000"/>
            </w:tcBorders>
          </w:tcPr>
          <w:p w14:paraId="5ABA9E89" w14:textId="77777777" w:rsidR="00D82B9A" w:rsidRPr="00C35499" w:rsidRDefault="00D82B9A" w:rsidP="002857D0">
            <w:pPr>
              <w:spacing w:after="60" w:line="240" w:lineRule="atLeast"/>
              <w:contextualSpacing w:val="0"/>
              <w:jc w:val="right"/>
              <w:rPr>
                <w:rFonts w:asciiTheme="minorHAnsi" w:eastAsia="Times New Roman" w:hAnsiTheme="minorHAnsi" w:cstheme="minorHAnsi"/>
                <w:sz w:val="20"/>
                <w:szCs w:val="20"/>
                <w:lang w:val="en-NZ"/>
              </w:rPr>
            </w:pPr>
          </w:p>
        </w:tc>
      </w:tr>
    </w:tbl>
    <w:p w14:paraId="531537F8" w14:textId="77777777" w:rsidR="00D82B9A" w:rsidRPr="00C35499" w:rsidRDefault="00D82B9A" w:rsidP="00D82B9A">
      <w:pPr>
        <w:rPr>
          <w:rFonts w:asciiTheme="minorHAnsi" w:hAnsiTheme="minorHAnsi" w:cstheme="minorHAnsi"/>
          <w:sz w:val="20"/>
          <w:szCs w:val="20"/>
        </w:rPr>
      </w:pPr>
    </w:p>
    <w:tbl>
      <w:tblPr>
        <w:tblW w:w="10916" w:type="dxa"/>
        <w:tblInd w:w="-859" w:type="dxa"/>
        <w:tblCellMar>
          <w:left w:w="0" w:type="dxa"/>
          <w:right w:w="0" w:type="dxa"/>
        </w:tblCellMar>
        <w:tblLook w:val="04A0" w:firstRow="1" w:lastRow="0" w:firstColumn="1" w:lastColumn="0" w:noHBand="0" w:noVBand="1"/>
      </w:tblPr>
      <w:tblGrid>
        <w:gridCol w:w="3970"/>
        <w:gridCol w:w="6946"/>
      </w:tblGrid>
      <w:tr w:rsidR="00D82B9A" w:rsidRPr="00C35499" w14:paraId="56BD8C3F" w14:textId="77777777" w:rsidTr="002857D0">
        <w:trPr>
          <w:trHeight w:val="301"/>
        </w:trPr>
        <w:tc>
          <w:tcPr>
            <w:tcW w:w="10916" w:type="dxa"/>
            <w:gridSpan w:val="2"/>
            <w:tcBorders>
              <w:top w:val="single" w:sz="6" w:space="0" w:color="CCCCCC"/>
              <w:left w:val="single" w:sz="6" w:space="0" w:color="000000"/>
              <w:bottom w:val="single" w:sz="6" w:space="0" w:color="000000"/>
              <w:right w:val="single" w:sz="6" w:space="0" w:color="000000"/>
            </w:tcBorders>
            <w:shd w:val="clear" w:color="auto" w:fill="D5DCE4" w:themeFill="text2" w:themeFillTint="33"/>
            <w:tcMar>
              <w:top w:w="0" w:type="dxa"/>
              <w:left w:w="45" w:type="dxa"/>
              <w:bottom w:w="0" w:type="dxa"/>
              <w:right w:w="45" w:type="dxa"/>
            </w:tcMar>
            <w:vAlign w:val="bottom"/>
            <w:hideMark/>
          </w:tcPr>
          <w:p w14:paraId="7010FCC2" w14:textId="77777777" w:rsidR="00D82B9A" w:rsidRPr="00C35499" w:rsidRDefault="00D82B9A" w:rsidP="002857D0">
            <w:pPr>
              <w:spacing w:after="60" w:line="240" w:lineRule="atLeast"/>
              <w:contextualSpacing w:val="0"/>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Qualifications</w:t>
            </w:r>
          </w:p>
        </w:tc>
      </w:tr>
      <w:tr w:rsidR="00D82B9A" w:rsidRPr="00C35499" w14:paraId="60349D02" w14:textId="77777777" w:rsidTr="002857D0">
        <w:trPr>
          <w:trHeight w:val="301"/>
        </w:trPr>
        <w:tc>
          <w:tcPr>
            <w:tcW w:w="10916" w:type="dxa"/>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0BA2AC6" w14:textId="77777777" w:rsidR="00D82B9A" w:rsidRPr="00C35499" w:rsidRDefault="00D82B9A" w:rsidP="002857D0">
            <w:pPr>
              <w:spacing w:after="60" w:line="240" w:lineRule="atLeast"/>
              <w:contextualSpacing w:val="0"/>
              <w:rPr>
                <w:rFonts w:asciiTheme="minorHAnsi" w:eastAsia="Times New Roman" w:hAnsiTheme="minorHAnsi" w:cstheme="minorHAnsi"/>
                <w:i/>
                <w:iCs/>
                <w:sz w:val="20"/>
                <w:szCs w:val="20"/>
                <w:lang w:val="en-NZ"/>
              </w:rPr>
            </w:pPr>
            <w:r w:rsidRPr="00C35499">
              <w:rPr>
                <w:rFonts w:asciiTheme="minorHAnsi" w:eastAsia="Times New Roman" w:hAnsiTheme="minorHAnsi" w:cstheme="minorHAnsi"/>
                <w:i/>
                <w:iCs/>
                <w:sz w:val="20"/>
                <w:szCs w:val="20"/>
                <w:lang w:val="en-NZ"/>
              </w:rPr>
              <w:t>e.g. Fluent in Te Reo Maori, Tongan, Bachelor of Arts / Sports etc</w:t>
            </w:r>
          </w:p>
          <w:p w14:paraId="4107B842" w14:textId="77777777" w:rsidR="00D82B9A" w:rsidRPr="00C35499" w:rsidRDefault="00D82B9A" w:rsidP="002857D0">
            <w:pPr>
              <w:spacing w:after="60" w:line="240" w:lineRule="atLeast"/>
              <w:contextualSpacing w:val="0"/>
              <w:rPr>
                <w:rFonts w:asciiTheme="minorHAnsi" w:eastAsia="Times New Roman" w:hAnsiTheme="minorHAnsi" w:cstheme="minorHAnsi"/>
                <w:i/>
                <w:iCs/>
                <w:sz w:val="20"/>
                <w:szCs w:val="20"/>
                <w:lang w:val="en-NZ"/>
              </w:rPr>
            </w:pPr>
          </w:p>
        </w:tc>
      </w:tr>
      <w:tr w:rsidR="00D82B9A" w:rsidRPr="00C35499" w14:paraId="0A7A78C1" w14:textId="77777777" w:rsidTr="002857D0">
        <w:trPr>
          <w:trHeight w:val="418"/>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78382E" w14:textId="77777777" w:rsidR="00D82B9A" w:rsidRPr="00C35499" w:rsidRDefault="00D82B9A" w:rsidP="002857D0">
            <w:pPr>
              <w:spacing w:after="60" w:line="240" w:lineRule="atLeast"/>
              <w:contextualSpacing w:val="0"/>
              <w:jc w:val="both"/>
              <w:rPr>
                <w:rFonts w:asciiTheme="minorHAnsi" w:eastAsia="Times New Roman" w:hAnsiTheme="minorHAnsi" w:cstheme="minorHAnsi"/>
                <w:sz w:val="20"/>
                <w:szCs w:val="20"/>
                <w:lang w:val="en-NZ"/>
              </w:rPr>
            </w:pPr>
            <w:r w:rsidRPr="00C35499">
              <w:rPr>
                <w:rFonts w:asciiTheme="minorHAnsi" w:eastAsia="Times New Roman" w:hAnsiTheme="minorHAnsi" w:cstheme="minorHAnsi"/>
                <w:sz w:val="20"/>
                <w:szCs w:val="20"/>
                <w:lang w:val="en-NZ"/>
              </w:rPr>
              <w:t>PD Aim (Set with Pedagogical Leader) 2021</w:t>
            </w:r>
          </w:p>
        </w:tc>
        <w:tc>
          <w:tcPr>
            <w:tcW w:w="6946" w:type="dxa"/>
            <w:tcBorders>
              <w:top w:val="single" w:sz="6" w:space="0" w:color="CCCCCC"/>
              <w:left w:val="single" w:sz="6" w:space="0" w:color="000000"/>
              <w:bottom w:val="single" w:sz="6" w:space="0" w:color="000000"/>
              <w:right w:val="single" w:sz="6" w:space="0" w:color="000000"/>
            </w:tcBorders>
          </w:tcPr>
          <w:p w14:paraId="68103079" w14:textId="77777777" w:rsidR="00D82B9A" w:rsidRPr="00C35499" w:rsidRDefault="00D82B9A" w:rsidP="002857D0">
            <w:pPr>
              <w:spacing w:after="60" w:line="240" w:lineRule="atLeast"/>
              <w:ind w:right="140"/>
              <w:contextualSpacing w:val="0"/>
              <w:rPr>
                <w:rFonts w:asciiTheme="minorHAnsi" w:eastAsia="Times New Roman" w:hAnsiTheme="minorHAnsi" w:cstheme="minorHAnsi"/>
                <w:sz w:val="20"/>
                <w:szCs w:val="20"/>
                <w:lang w:val="en-NZ"/>
              </w:rPr>
            </w:pPr>
          </w:p>
          <w:p w14:paraId="50208426" w14:textId="77777777" w:rsidR="00D82B9A" w:rsidRPr="00C35499" w:rsidRDefault="00D82B9A" w:rsidP="002857D0">
            <w:pPr>
              <w:spacing w:after="60" w:line="240" w:lineRule="atLeast"/>
              <w:ind w:right="140"/>
              <w:contextualSpacing w:val="0"/>
              <w:rPr>
                <w:rFonts w:asciiTheme="minorHAnsi" w:eastAsia="Times New Roman" w:hAnsiTheme="minorHAnsi" w:cstheme="minorHAnsi"/>
                <w:sz w:val="20"/>
                <w:szCs w:val="20"/>
                <w:lang w:val="en-NZ"/>
              </w:rPr>
            </w:pPr>
          </w:p>
        </w:tc>
      </w:tr>
    </w:tbl>
    <w:p w14:paraId="74D54635" w14:textId="77777777" w:rsidR="0016718F" w:rsidRPr="00C35499" w:rsidRDefault="0016718F" w:rsidP="0016718F">
      <w:pPr>
        <w:spacing w:after="40" w:line="240" w:lineRule="atLeast"/>
        <w:contextualSpacing w:val="0"/>
        <w:rPr>
          <w:rFonts w:asciiTheme="minorHAnsi" w:hAnsiTheme="minorHAnsi" w:cstheme="minorHAnsi"/>
          <w:sz w:val="20"/>
          <w:szCs w:val="20"/>
        </w:rPr>
      </w:pPr>
    </w:p>
    <w:sectPr w:rsidR="0016718F" w:rsidRPr="00C35499" w:rsidSect="00365890">
      <w:footerReference w:type="even" r:id="rId8"/>
      <w:footerReference w:type="default" r:id="rId9"/>
      <w:pgSz w:w="11906" w:h="16838"/>
      <w:pgMar w:top="432" w:right="1440" w:bottom="724" w:left="1440" w:header="110" w:footer="1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EF5E" w14:textId="77777777" w:rsidR="00876CC3" w:rsidRDefault="00876CC3" w:rsidP="00E14CBC">
      <w:pPr>
        <w:spacing w:line="240" w:lineRule="auto"/>
      </w:pPr>
      <w:r>
        <w:separator/>
      </w:r>
    </w:p>
  </w:endnote>
  <w:endnote w:type="continuationSeparator" w:id="0">
    <w:p w14:paraId="65A1BE60" w14:textId="77777777" w:rsidR="00876CC3" w:rsidRDefault="00876CC3" w:rsidP="00E14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51429"/>
      <w:docPartObj>
        <w:docPartGallery w:val="Page Numbers (Bottom of Page)"/>
        <w:docPartUnique/>
      </w:docPartObj>
    </w:sdtPr>
    <w:sdtEndPr>
      <w:rPr>
        <w:rStyle w:val="PageNumber"/>
      </w:rPr>
    </w:sdtEndPr>
    <w:sdtContent>
      <w:p w14:paraId="35C880F3" w14:textId="0C9F88B6" w:rsidR="00E14CBC" w:rsidRDefault="00E14CBC" w:rsidP="002A4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1DC08" w14:textId="77777777" w:rsidR="00E14CBC" w:rsidRDefault="00E14CBC" w:rsidP="00E1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sz w:val="16"/>
        <w:szCs w:val="16"/>
      </w:rPr>
      <w:id w:val="884303660"/>
      <w:docPartObj>
        <w:docPartGallery w:val="Page Numbers (Bottom of Page)"/>
        <w:docPartUnique/>
      </w:docPartObj>
    </w:sdtPr>
    <w:sdtEndPr>
      <w:rPr>
        <w:rStyle w:val="PageNumber"/>
      </w:rPr>
    </w:sdtEndPr>
    <w:sdtContent>
      <w:p w14:paraId="1FA6AEF9" w14:textId="64AC860B" w:rsidR="00E14CBC" w:rsidRPr="00E14CBC" w:rsidRDefault="00E14CBC" w:rsidP="002A4E68">
        <w:pPr>
          <w:pStyle w:val="Footer"/>
          <w:framePr w:wrap="none" w:vAnchor="text" w:hAnchor="margin" w:xAlign="right" w:y="1"/>
          <w:rPr>
            <w:rStyle w:val="PageNumber"/>
            <w:b/>
            <w:bCs/>
            <w:sz w:val="16"/>
            <w:szCs w:val="16"/>
          </w:rPr>
        </w:pPr>
        <w:r w:rsidRPr="00E14CBC">
          <w:rPr>
            <w:rStyle w:val="PageNumber"/>
            <w:b/>
            <w:bCs/>
            <w:sz w:val="16"/>
            <w:szCs w:val="16"/>
          </w:rPr>
          <w:fldChar w:fldCharType="begin"/>
        </w:r>
        <w:r w:rsidRPr="00E14CBC">
          <w:rPr>
            <w:rStyle w:val="PageNumber"/>
            <w:b/>
            <w:bCs/>
            <w:sz w:val="16"/>
            <w:szCs w:val="16"/>
          </w:rPr>
          <w:instrText xml:space="preserve"> PAGE </w:instrText>
        </w:r>
        <w:r w:rsidRPr="00E14CBC">
          <w:rPr>
            <w:rStyle w:val="PageNumber"/>
            <w:b/>
            <w:bCs/>
            <w:sz w:val="16"/>
            <w:szCs w:val="16"/>
          </w:rPr>
          <w:fldChar w:fldCharType="separate"/>
        </w:r>
        <w:r w:rsidRPr="00E14CBC">
          <w:rPr>
            <w:rStyle w:val="PageNumber"/>
            <w:b/>
            <w:bCs/>
            <w:noProof/>
            <w:sz w:val="16"/>
            <w:szCs w:val="16"/>
          </w:rPr>
          <w:t>1</w:t>
        </w:r>
        <w:r w:rsidRPr="00E14CBC">
          <w:rPr>
            <w:rStyle w:val="PageNumber"/>
            <w:b/>
            <w:bCs/>
            <w:sz w:val="16"/>
            <w:szCs w:val="16"/>
          </w:rPr>
          <w:fldChar w:fldCharType="end"/>
        </w:r>
      </w:p>
    </w:sdtContent>
  </w:sdt>
  <w:p w14:paraId="3E3F83EF" w14:textId="77777777" w:rsidR="00E14CBC" w:rsidRPr="00E14CBC" w:rsidRDefault="00E14CBC" w:rsidP="00E14CBC">
    <w:pPr>
      <w:pStyle w:val="Footer"/>
      <w:spacing w:after="60"/>
      <w:ind w:right="357"/>
      <w:rPr>
        <w:b/>
        <w:bCs/>
        <w:sz w:val="16"/>
        <w:szCs w:val="16"/>
      </w:rPr>
    </w:pPr>
    <w:r w:rsidRPr="00E14CBC">
      <w:rPr>
        <w:b/>
        <w:bCs/>
        <w:noProof/>
        <w:sz w:val="16"/>
        <w:szCs w:val="16"/>
      </w:rPr>
      <mc:AlternateContent>
        <mc:Choice Requires="wps">
          <w:drawing>
            <wp:anchor distT="0" distB="0" distL="114300" distR="114300" simplePos="0" relativeHeight="251659264" behindDoc="0" locked="0" layoutInCell="1" allowOverlap="1" wp14:anchorId="593CD8AE" wp14:editId="0E51704B">
              <wp:simplePos x="0" y="0"/>
              <wp:positionH relativeFrom="column">
                <wp:posOffset>-80344</wp:posOffset>
              </wp:positionH>
              <wp:positionV relativeFrom="paragraph">
                <wp:posOffset>79342</wp:posOffset>
              </wp:positionV>
              <wp:extent cx="713873" cy="280736"/>
              <wp:effectExtent l="0" t="0" r="10160" b="11430"/>
              <wp:wrapNone/>
              <wp:docPr id="2" name="Text Box 2"/>
              <wp:cNvGraphicFramePr/>
              <a:graphic xmlns:a="http://schemas.openxmlformats.org/drawingml/2006/main">
                <a:graphicData uri="http://schemas.microsoft.com/office/word/2010/wordprocessingShape">
                  <wps:wsp>
                    <wps:cNvSpPr txBox="1"/>
                    <wps:spPr>
                      <a:xfrm>
                        <a:off x="0" y="0"/>
                        <a:ext cx="713873" cy="280736"/>
                      </a:xfrm>
                      <a:prstGeom prst="rect">
                        <a:avLst/>
                      </a:prstGeom>
                      <a:solidFill>
                        <a:schemeClr val="lt1"/>
                      </a:solidFill>
                      <a:ln w="6350">
                        <a:solidFill>
                          <a:prstClr val="black"/>
                        </a:solidFill>
                      </a:ln>
                    </wps:spPr>
                    <wps:txbx>
                      <w:txbxContent>
                        <w:p w14:paraId="002BDD2E" w14:textId="77777777" w:rsidR="00E14CBC" w:rsidRDefault="00E14CBC" w:rsidP="00E14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3CD8AE" id="_x0000_t202" coordsize="21600,21600" o:spt="202" path="m,l,21600r21600,l21600,xe">
              <v:stroke joinstyle="miter"/>
              <v:path gradientshapeok="t" o:connecttype="rect"/>
            </v:shapetype>
            <v:shape id="Text Box 2" o:spid="_x0000_s1026" type="#_x0000_t202" style="position:absolute;margin-left:-6.35pt;margin-top:6.25pt;width:56.2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701TAIAAKAEAAAOAAAAZHJzL2Uyb0RvYy54bWysVMGO2jAQvVfqP1i+l4TAAo0IK8qKqhLa&#13;&#10;XQmqPRvHIVEdj2sbEvr1HTuBZbc9Vb2Y8czL88ybGeb3bS3JSRhbgcrocBBTIhSHvFKHjH7frT/N&#13;&#10;KLGOqZxJUCKjZ2Hp/eLjh3mjU5FACTIXhiCJsmmjM1o6p9MosrwUNbMD0EJhsABTM4dXc4hywxpk&#13;&#10;r2WUxPEkasDk2gAX1qL3oQvSReAvCsHdU1FY4YjMKObmwmnCufdntJiz9GCYLivep8H+IYuaVQof&#13;&#10;vVI9MMfI0VR/UNUVN2ChcAMOdQRFUXERasBqhvG7arYl0yLUguJYfZXJ/j9a/nh6NqTKM5pQoliN&#13;&#10;LdqJ1pEv0JLEq9NomyJoqxHmWnRjly9+i05fdFuY2v9iOQTjqPP5qq0n4+icDkez6YgSjqFkFk9H&#13;&#10;E88SvX6sjXVfBdTEGxk12LqgKDttrOugF4h/y4Ks8nUlZbj4cREraciJYaOlCyki+RuUVKTJ6GR0&#13;&#10;FwfiNzFPff1+Lxn/0ad3g0I+qTBnL0lXurdcu297nfaQn1EmA92YWc3XFfJumHXPzOBcoTK4K+4J&#13;&#10;j0ICJgO9RUkJ5tff/B6P7cYoJQ3OaUbtzyMzghL5TeEgfB6Ox36ww2V8N03wYm4j+9uIOtYrQIWG&#13;&#10;uJWaB9PjnbyYhYH6BVdq6V/FEFMc386ou5gr120PriQXy2UA4Shr5jZqq7mn9h3xeu7aF2Z030+H&#13;&#10;g/AIl4lm6bu2dlj/pYLl0UFRhZ57gTtVe91xDcLU9Cvr9+z2HlCvfyyL3wAAAP//AwBQSwMEFAAG&#13;&#10;AAgAAAAhADaGBV3fAAAADQEAAA8AAABkcnMvZG93bnJldi54bWxMT8tuwjAQvFfqP1iL1Bs4RAKS&#13;&#10;EAf1QXvpqbTq2cTGtojXUWxC+vfdnsplpdE8dqbeTb5jox6iCyhguciAaWyDcmgEfH2+zgtgMUlU&#13;&#10;sguoBfzoCLvm/q6WlQpX/NDjIRlGIRgrKcCm1Fecx9ZqL+Mi9BqJO4XBy0RwMFwN8krhvuN5lq25&#13;&#10;lw7pg5W9fra6PR8uXsD+yZSmLeRg94Vybpy+T+/mTYiH2fSypfO4BZb0lP4d8LeB+kNDxY7hgiqy&#13;&#10;TsB8mW9ISkS+AkaCsiR8FLBab4A3Nb9d0fwCAAD//wMAUEsBAi0AFAAGAAgAAAAhALaDOJL+AAAA&#13;&#10;4QEAABMAAAAAAAAAAAAAAAAAAAAAAFtDb250ZW50X1R5cGVzXS54bWxQSwECLQAUAAYACAAAACEA&#13;&#10;OP0h/9YAAACUAQAACwAAAAAAAAAAAAAAAAAvAQAAX3JlbHMvLnJlbHNQSwECLQAUAAYACAAAACEA&#13;&#10;2xu9NUwCAACgBAAADgAAAAAAAAAAAAAAAAAuAgAAZHJzL2Uyb0RvYy54bWxQSwECLQAUAAYACAAA&#13;&#10;ACEANoYFXd8AAAANAQAADwAAAAAAAAAAAAAAAACmBAAAZHJzL2Rvd25yZXYueG1sUEsFBgAAAAAE&#13;&#10;AAQA8wAAALIFAAAAAA==&#13;&#10;" fillcolor="white [3201]" strokeweight=".5pt">
              <v:textbox>
                <w:txbxContent>
                  <w:p w14:paraId="002BDD2E" w14:textId="77777777" w:rsidR="00E14CBC" w:rsidRDefault="00E14CBC" w:rsidP="00E14CBC"/>
                </w:txbxContent>
              </v:textbox>
            </v:shape>
          </w:pict>
        </mc:Fallback>
      </mc:AlternateContent>
    </w:r>
    <w:r w:rsidRPr="00E14CBC">
      <w:rPr>
        <w:b/>
        <w:bCs/>
        <w:sz w:val="16"/>
        <w:szCs w:val="16"/>
      </w:rPr>
      <w:t xml:space="preserve">                 </w:t>
    </w:r>
  </w:p>
  <w:p w14:paraId="25B5463C" w14:textId="77777777" w:rsidR="00E14CBC" w:rsidRDefault="00E14CBC" w:rsidP="00E14CBC">
    <w:pPr>
      <w:pStyle w:val="Footer"/>
      <w:spacing w:after="60"/>
      <w:ind w:right="357"/>
    </w:pPr>
  </w:p>
  <w:p w14:paraId="37E8BB66" w14:textId="77777777" w:rsidR="00E14CBC" w:rsidRDefault="00E14CBC" w:rsidP="00E14CBC">
    <w:pPr>
      <w:pStyle w:val="Footer"/>
      <w:spacing w:after="60"/>
      <w:ind w:left="-142" w:right="357"/>
      <w:rPr>
        <w:b/>
        <w:bCs/>
        <w:sz w:val="16"/>
        <w:szCs w:val="16"/>
      </w:rPr>
    </w:pPr>
  </w:p>
  <w:p w14:paraId="3654408B" w14:textId="19C1B927" w:rsidR="00E14CBC" w:rsidRPr="00782C1C" w:rsidRDefault="00E14CBC" w:rsidP="00E14CBC">
    <w:pPr>
      <w:pStyle w:val="Footer"/>
      <w:spacing w:after="60"/>
      <w:ind w:left="-142" w:right="357"/>
      <w:rPr>
        <w:b/>
        <w:bCs/>
        <w:sz w:val="16"/>
        <w:szCs w:val="16"/>
      </w:rPr>
    </w:pPr>
    <w:r w:rsidRPr="00782C1C">
      <w:rPr>
        <w:b/>
        <w:bCs/>
        <w:sz w:val="16"/>
        <w:szCs w:val="16"/>
      </w:rPr>
      <w:t>Please 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1A77" w14:textId="77777777" w:rsidR="00876CC3" w:rsidRDefault="00876CC3" w:rsidP="00E14CBC">
      <w:pPr>
        <w:spacing w:line="240" w:lineRule="auto"/>
      </w:pPr>
      <w:r>
        <w:separator/>
      </w:r>
    </w:p>
  </w:footnote>
  <w:footnote w:type="continuationSeparator" w:id="0">
    <w:p w14:paraId="0B91ADD1" w14:textId="77777777" w:rsidR="00876CC3" w:rsidRDefault="00876CC3" w:rsidP="00E14C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414"/>
    <w:multiLevelType w:val="multilevel"/>
    <w:tmpl w:val="D5B8A350"/>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F9171B"/>
    <w:multiLevelType w:val="hybridMultilevel"/>
    <w:tmpl w:val="2FCC10C2"/>
    <w:lvl w:ilvl="0" w:tplc="F4CE3D6C">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35C00"/>
    <w:multiLevelType w:val="hybridMultilevel"/>
    <w:tmpl w:val="84A8887E"/>
    <w:lvl w:ilvl="0" w:tplc="F4CE3D6C">
      <w:start w:val="1"/>
      <w:numFmt w:val="bullet"/>
      <w:lvlText w:val="-"/>
      <w:lvlJc w:val="left"/>
      <w:pPr>
        <w:ind w:left="1650" w:hanging="360"/>
      </w:pPr>
      <w:rPr>
        <w:rFonts w:ascii="Tahoma" w:hAnsi="Tahoma" w:hint="default"/>
        <w:color w:val="auto"/>
      </w:rPr>
    </w:lvl>
    <w:lvl w:ilvl="1" w:tplc="F4CE3D6C">
      <w:start w:val="1"/>
      <w:numFmt w:val="bullet"/>
      <w:lvlText w:val="-"/>
      <w:lvlJc w:val="left"/>
      <w:pPr>
        <w:ind w:left="2370" w:hanging="360"/>
      </w:pPr>
      <w:rPr>
        <w:rFonts w:ascii="Tahoma" w:hAnsi="Tahoma" w:hint="default"/>
        <w:color w:val="auto"/>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15:restartNumberingAfterBreak="0">
    <w:nsid w:val="25561BA1"/>
    <w:multiLevelType w:val="multilevel"/>
    <w:tmpl w:val="0CAC87CE"/>
    <w:lvl w:ilvl="0">
      <w:start w:val="1"/>
      <w:numFmt w:val="bullet"/>
      <w:lvlText w:val=""/>
      <w:lvlJc w:val="left"/>
      <w:pPr>
        <w:ind w:left="2160" w:hanging="360"/>
      </w:pPr>
      <w:rPr>
        <w:rFonts w:ascii="Symbol" w:hAnsi="Symbol" w:hint="default"/>
        <w:color w:val="auto"/>
      </w:rPr>
    </w:lvl>
    <w:lvl w:ilvl="1">
      <w:start w:val="1"/>
      <w:numFmt w:val="bullet"/>
      <w:lvlText w:val=""/>
      <w:lvlJc w:val="left"/>
      <w:pPr>
        <w:ind w:left="360" w:hanging="360"/>
      </w:pPr>
      <w:rPr>
        <w:rFonts w:ascii="Symbol" w:hAnsi="Symbo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98B1507"/>
    <w:multiLevelType w:val="multilevel"/>
    <w:tmpl w:val="E0BC42B0"/>
    <w:lvl w:ilvl="0">
      <w:start w:val="1"/>
      <w:numFmt w:val="decimal"/>
      <w:lvlText w:val="%1."/>
      <w:lvlJc w:val="left"/>
      <w:pPr>
        <w:ind w:left="121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FB1D84"/>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D4A6C4F"/>
    <w:multiLevelType w:val="hybridMultilevel"/>
    <w:tmpl w:val="AC583000"/>
    <w:lvl w:ilvl="0" w:tplc="9BC4402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43CA6"/>
    <w:multiLevelType w:val="hybridMultilevel"/>
    <w:tmpl w:val="70700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B3CAFC66">
      <w:start w:val="6"/>
      <w:numFmt w:val="decimal"/>
      <w:lvlText w:val="%4."/>
      <w:lvlJc w:val="left"/>
      <w:pPr>
        <w:ind w:left="72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3"/>
  </w:num>
  <w:num w:numId="6">
    <w:abstractNumId w:val="6"/>
  </w:num>
  <w:num w:numId="7">
    <w:abstractNumId w:val="0"/>
  </w:num>
  <w:num w:numId="8">
    <w:abstractNumId w:val="1"/>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8F"/>
    <w:rsid w:val="000010A5"/>
    <w:rsid w:val="0016718F"/>
    <w:rsid w:val="001E28EE"/>
    <w:rsid w:val="001E5DAC"/>
    <w:rsid w:val="0020310D"/>
    <w:rsid w:val="002315A1"/>
    <w:rsid w:val="00237E4C"/>
    <w:rsid w:val="002A629C"/>
    <w:rsid w:val="002C276F"/>
    <w:rsid w:val="002C49C2"/>
    <w:rsid w:val="002D654B"/>
    <w:rsid w:val="0033491D"/>
    <w:rsid w:val="00365890"/>
    <w:rsid w:val="003A248F"/>
    <w:rsid w:val="003E1A8C"/>
    <w:rsid w:val="004B0D8C"/>
    <w:rsid w:val="004D2CED"/>
    <w:rsid w:val="004E186A"/>
    <w:rsid w:val="0054274D"/>
    <w:rsid w:val="00571644"/>
    <w:rsid w:val="00596504"/>
    <w:rsid w:val="005C2F41"/>
    <w:rsid w:val="00665B20"/>
    <w:rsid w:val="006A7070"/>
    <w:rsid w:val="00701FF9"/>
    <w:rsid w:val="00722D4B"/>
    <w:rsid w:val="0072690B"/>
    <w:rsid w:val="007A5C12"/>
    <w:rsid w:val="007B7816"/>
    <w:rsid w:val="00810F5D"/>
    <w:rsid w:val="008619E7"/>
    <w:rsid w:val="00876CC3"/>
    <w:rsid w:val="008A6D91"/>
    <w:rsid w:val="009316F5"/>
    <w:rsid w:val="00935921"/>
    <w:rsid w:val="00970E32"/>
    <w:rsid w:val="009B7211"/>
    <w:rsid w:val="009C5C51"/>
    <w:rsid w:val="009D2430"/>
    <w:rsid w:val="009F380D"/>
    <w:rsid w:val="00A06B22"/>
    <w:rsid w:val="00A56C91"/>
    <w:rsid w:val="00A65AE3"/>
    <w:rsid w:val="00A9721A"/>
    <w:rsid w:val="00AB1653"/>
    <w:rsid w:val="00B01D56"/>
    <w:rsid w:val="00B713E0"/>
    <w:rsid w:val="00BB52E7"/>
    <w:rsid w:val="00BC3556"/>
    <w:rsid w:val="00BD7C67"/>
    <w:rsid w:val="00C23A64"/>
    <w:rsid w:val="00C353B1"/>
    <w:rsid w:val="00C35499"/>
    <w:rsid w:val="00C50141"/>
    <w:rsid w:val="00D15E41"/>
    <w:rsid w:val="00D82B9A"/>
    <w:rsid w:val="00DB036C"/>
    <w:rsid w:val="00DD3092"/>
    <w:rsid w:val="00DE4E7F"/>
    <w:rsid w:val="00E14CBC"/>
    <w:rsid w:val="00E31250"/>
    <w:rsid w:val="00E43356"/>
    <w:rsid w:val="00E6373B"/>
    <w:rsid w:val="00ED65AF"/>
    <w:rsid w:val="00EE7B00"/>
    <w:rsid w:val="00F71E66"/>
    <w:rsid w:val="00F80A1C"/>
    <w:rsid w:val="00FE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9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6718F"/>
    <w:pPr>
      <w:spacing w:line="276" w:lineRule="auto"/>
      <w:contextualSpacing/>
    </w:pPr>
    <w:rPr>
      <w:rFonts w:ascii="Arial" w:eastAsia="Arial" w:hAnsi="Arial" w:cs="Arial"/>
      <w:sz w:val="22"/>
      <w:szCs w:val="22"/>
      <w:lang w:eastAsia="en-GB"/>
    </w:rPr>
  </w:style>
  <w:style w:type="paragraph" w:styleId="Heading3">
    <w:name w:val="heading 3"/>
    <w:basedOn w:val="Normal"/>
    <w:next w:val="Normal"/>
    <w:link w:val="Heading3Char"/>
    <w:rsid w:val="0016718F"/>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718F"/>
    <w:rPr>
      <w:rFonts w:ascii="Arial" w:eastAsia="Arial" w:hAnsi="Arial" w:cs="Arial"/>
      <w:color w:val="434343"/>
      <w:sz w:val="28"/>
      <w:szCs w:val="28"/>
      <w:lang w:eastAsia="en-GB"/>
    </w:rPr>
  </w:style>
  <w:style w:type="paragraph" w:styleId="ListParagraph">
    <w:name w:val="List Paragraph"/>
    <w:aliases w:val="List Paragraph numbered"/>
    <w:basedOn w:val="Normal"/>
    <w:link w:val="ListParagraphChar"/>
    <w:uiPriority w:val="34"/>
    <w:qFormat/>
    <w:rsid w:val="0016718F"/>
    <w:pPr>
      <w:ind w:left="720"/>
    </w:pPr>
  </w:style>
  <w:style w:type="paragraph" w:styleId="Header">
    <w:name w:val="header"/>
    <w:basedOn w:val="Normal"/>
    <w:link w:val="HeaderChar"/>
    <w:uiPriority w:val="99"/>
    <w:unhideWhenUsed/>
    <w:rsid w:val="00E14CBC"/>
    <w:pPr>
      <w:tabs>
        <w:tab w:val="center" w:pos="4680"/>
        <w:tab w:val="right" w:pos="9360"/>
      </w:tabs>
      <w:spacing w:line="240" w:lineRule="auto"/>
    </w:pPr>
  </w:style>
  <w:style w:type="character" w:customStyle="1" w:styleId="HeaderChar">
    <w:name w:val="Header Char"/>
    <w:basedOn w:val="DefaultParagraphFont"/>
    <w:link w:val="Header"/>
    <w:uiPriority w:val="99"/>
    <w:rsid w:val="00E14CBC"/>
    <w:rPr>
      <w:rFonts w:ascii="Arial" w:eastAsia="Arial" w:hAnsi="Arial" w:cs="Arial"/>
      <w:sz w:val="22"/>
      <w:szCs w:val="22"/>
      <w:lang w:eastAsia="en-GB"/>
    </w:rPr>
  </w:style>
  <w:style w:type="paragraph" w:styleId="Footer">
    <w:name w:val="footer"/>
    <w:basedOn w:val="Normal"/>
    <w:link w:val="FooterChar"/>
    <w:uiPriority w:val="99"/>
    <w:unhideWhenUsed/>
    <w:rsid w:val="00E14CBC"/>
    <w:pPr>
      <w:tabs>
        <w:tab w:val="center" w:pos="4680"/>
        <w:tab w:val="right" w:pos="9360"/>
      </w:tabs>
      <w:spacing w:line="240" w:lineRule="auto"/>
    </w:pPr>
  </w:style>
  <w:style w:type="character" w:customStyle="1" w:styleId="FooterChar">
    <w:name w:val="Footer Char"/>
    <w:basedOn w:val="DefaultParagraphFont"/>
    <w:link w:val="Footer"/>
    <w:uiPriority w:val="99"/>
    <w:rsid w:val="00E14CBC"/>
    <w:rPr>
      <w:rFonts w:ascii="Arial" w:eastAsia="Arial" w:hAnsi="Arial" w:cs="Arial"/>
      <w:sz w:val="22"/>
      <w:szCs w:val="22"/>
      <w:lang w:eastAsia="en-GB"/>
    </w:rPr>
  </w:style>
  <w:style w:type="character" w:styleId="PageNumber">
    <w:name w:val="page number"/>
    <w:basedOn w:val="DefaultParagraphFont"/>
    <w:uiPriority w:val="99"/>
    <w:semiHidden/>
    <w:unhideWhenUsed/>
    <w:rsid w:val="00E14CBC"/>
  </w:style>
  <w:style w:type="paragraph" w:styleId="Subtitle">
    <w:name w:val="Subtitle"/>
    <w:basedOn w:val="Normal"/>
    <w:next w:val="Normal"/>
    <w:link w:val="SubtitleChar"/>
    <w:rsid w:val="00810F5D"/>
    <w:pPr>
      <w:keepNext/>
      <w:keepLines/>
      <w:spacing w:after="320"/>
    </w:pPr>
    <w:rPr>
      <w:color w:val="666666"/>
      <w:sz w:val="30"/>
      <w:szCs w:val="30"/>
    </w:rPr>
  </w:style>
  <w:style w:type="character" w:customStyle="1" w:styleId="SubtitleChar">
    <w:name w:val="Subtitle Char"/>
    <w:basedOn w:val="DefaultParagraphFont"/>
    <w:link w:val="Subtitle"/>
    <w:rsid w:val="00810F5D"/>
    <w:rPr>
      <w:rFonts w:ascii="Arial" w:eastAsia="Arial" w:hAnsi="Arial" w:cs="Arial"/>
      <w:color w:val="666666"/>
      <w:sz w:val="30"/>
      <w:szCs w:val="30"/>
      <w:lang w:eastAsia="en-GB"/>
    </w:rPr>
  </w:style>
  <w:style w:type="table" w:styleId="TableGrid">
    <w:name w:val="Table Grid"/>
    <w:basedOn w:val="TableNormal"/>
    <w:uiPriority w:val="39"/>
    <w:rsid w:val="00810F5D"/>
    <w:pPr>
      <w:contextualSpacing/>
    </w:pPr>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Char"/>
    <w:link w:val="ListParagraph"/>
    <w:uiPriority w:val="34"/>
    <w:locked/>
    <w:rsid w:val="00722D4B"/>
    <w:rPr>
      <w:rFonts w:ascii="Arial" w:eastAsia="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Puklowski</dc:creator>
  <cp:keywords/>
  <dc:description/>
  <cp:lastModifiedBy>Sharon Saunders</cp:lastModifiedBy>
  <cp:revision>2</cp:revision>
  <cp:lastPrinted>2020-09-07T01:56:00Z</cp:lastPrinted>
  <dcterms:created xsi:type="dcterms:W3CDTF">2021-07-26T01:54:00Z</dcterms:created>
  <dcterms:modified xsi:type="dcterms:W3CDTF">2021-07-26T01:54:00Z</dcterms:modified>
</cp:coreProperties>
</file>